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614FC" w:rsidR="007665B4" w:rsidP="007A4070" w:rsidRDefault="007665B4">
      <w:pPr>
        <w:rPr>
          <w:rFonts w:ascii="Times New Roman" w:hAnsi="Times New Roman" w:cs="Times New Roman"/>
          <w:highlight w:val="yellow"/>
        </w:rPr>
      </w:pPr>
    </w:p>
    <w:p w:rsidRPr="00A614FC" w:rsidR="007A4070" w:rsidP="007A4070" w:rsidRDefault="007A4070">
      <w:pPr>
        <w:rPr>
          <w:highlight w:val="yellow"/>
        </w:rPr>
      </w:pPr>
    </w:p>
    <w:p w:rsidRPr="00F25EFC" w:rsidR="007A4070" w:rsidP="008B2698" w:rsidRDefault="007665B4">
      <w:pPr>
        <w:pStyle w:val="DecHCase"/>
      </w:pPr>
      <w:r>
        <w:t>TROISIÈME SECTION</w:t>
      </w:r>
    </w:p>
    <w:p w:rsidRPr="00F25EFC" w:rsidR="007A4070" w:rsidP="008A6C6E" w:rsidRDefault="007A4070">
      <w:pPr>
        <w:pStyle w:val="JuTitle"/>
        <w:spacing w:before="1200"/>
      </w:pPr>
      <w:r w:rsidRPr="00F25EFC">
        <w:t xml:space="preserve">AFFAIRE </w:t>
      </w:r>
      <w:r w:rsidR="007665B4">
        <w:t>KARRAR c. BELGIQUE</w:t>
      </w:r>
    </w:p>
    <w:p w:rsidRPr="00F25EFC" w:rsidR="007A4070" w:rsidP="00895F5B" w:rsidRDefault="007A4070">
      <w:pPr>
        <w:pStyle w:val="ECHRCoverTitle4"/>
      </w:pPr>
      <w:r w:rsidRPr="00F25EFC">
        <w:t>(</w:t>
      </w:r>
      <w:r w:rsidRPr="00F25EFC" w:rsidR="007665B4">
        <w:t>Requête n</w:t>
      </w:r>
      <w:r w:rsidRPr="00F25EFC" w:rsidR="007665B4">
        <w:rPr>
          <w:vertAlign w:val="superscript"/>
        </w:rPr>
        <w:t>o</w:t>
      </w:r>
      <w:r w:rsidRPr="00F25EFC">
        <w:t xml:space="preserve"> </w:t>
      </w:r>
      <w:r w:rsidR="007665B4">
        <w:t>61344/16</w:t>
      </w:r>
      <w:r w:rsidRPr="00F25EFC">
        <w:t>)</w:t>
      </w:r>
    </w:p>
    <w:p w:rsidRPr="00F25EFC" w:rsidR="007A4070" w:rsidP="007A4070" w:rsidRDefault="007A4070">
      <w:pPr>
        <w:pStyle w:val="DecHCase"/>
      </w:pPr>
    </w:p>
    <w:p w:rsidRPr="00F25EFC" w:rsidR="007A4070" w:rsidP="007A4070" w:rsidRDefault="007A4070">
      <w:pPr>
        <w:pStyle w:val="DecHCase"/>
      </w:pPr>
    </w:p>
    <w:p w:rsidR="007A4070" w:rsidP="007A4070" w:rsidRDefault="007A4070">
      <w:pPr>
        <w:pStyle w:val="DecHCase"/>
      </w:pPr>
      <w:r w:rsidRPr="00F25EFC">
        <w:t>ARRÊT</w:t>
      </w:r>
      <w:r w:rsidRPr="00F25EFC">
        <w:br/>
      </w:r>
    </w:p>
    <w:p w:rsidR="008A6C6E" w:rsidP="008A6C6E" w:rsidRDefault="008A6C6E">
      <w:pPr>
        <w:pStyle w:val="JuPara"/>
        <w:pBdr>
          <w:top w:val="single" w:color="auto" w:sz="4" w:space="1"/>
          <w:left w:val="single" w:color="auto" w:sz="4" w:space="4"/>
          <w:bottom w:val="single" w:color="auto" w:sz="4" w:space="1"/>
          <w:right w:val="single" w:color="auto" w:sz="4" w:space="4"/>
        </w:pBdr>
        <w:ind w:firstLine="0"/>
      </w:pPr>
      <w:r w:rsidRPr="002D58EA">
        <w:t>Art 6 (pénal) • Tribunal impartial • Rencontre de la mère des victimes par le président de la cour d’assises au cours de la semaine qui précéda le procès du requérant pour l’assassinat de ses deux enfants • Conduite du président ayant pu faire naître des doutes objectivement justifiés quant à son impartialité objective et ainsi remettre en cause l’impartialité de la cour d’assises elle-même</w:t>
      </w:r>
    </w:p>
    <w:p w:rsidRPr="008A6C6E" w:rsidR="008A6C6E" w:rsidP="0072511F" w:rsidRDefault="008A6C6E">
      <w:pPr>
        <w:pStyle w:val="JuPara"/>
        <w:spacing w:after="120"/>
      </w:pPr>
    </w:p>
    <w:p w:rsidRPr="00F25EFC" w:rsidR="007A4070" w:rsidP="007A4070" w:rsidRDefault="007A4070">
      <w:pPr>
        <w:pStyle w:val="DecHCase"/>
      </w:pPr>
      <w:r w:rsidRPr="00F25EFC">
        <w:t>STRASBOURG</w:t>
      </w:r>
    </w:p>
    <w:p w:rsidRPr="00F25EFC" w:rsidR="007A4070" w:rsidP="007A4070" w:rsidRDefault="007665B4">
      <w:pPr>
        <w:pStyle w:val="DecHCase"/>
      </w:pPr>
      <w:r>
        <w:t>31 août 2021</w:t>
      </w:r>
    </w:p>
    <w:p w:rsidR="007A4070" w:rsidP="007A4070" w:rsidRDefault="007A4070">
      <w:pPr>
        <w:pStyle w:val="DecHCase"/>
      </w:pPr>
    </w:p>
    <w:p w:rsidRPr="0072511F" w:rsidR="0072511F" w:rsidP="0072511F" w:rsidRDefault="0072511F">
      <w:pPr>
        <w:pStyle w:val="JuPara"/>
      </w:pPr>
    </w:p>
    <w:p w:rsidRPr="00A614FC" w:rsidR="00516B59" w:rsidP="007A4070" w:rsidRDefault="007A4070">
      <w:pPr>
        <w:rPr>
          <w:rFonts w:ascii="Times New Roman" w:hAnsi="Times New Roman" w:cs="Times New Roman"/>
          <w:i/>
          <w:sz w:val="22"/>
        </w:rPr>
      </w:pPr>
      <w:r w:rsidRPr="00A614FC">
        <w:rPr>
          <w:i/>
          <w:sz w:val="22"/>
        </w:rPr>
        <w:t xml:space="preserve">Cet arrêt </w:t>
      </w:r>
      <w:r w:rsidRPr="00A614FC" w:rsidR="007665B4">
        <w:rPr>
          <w:i/>
          <w:sz w:val="22"/>
        </w:rPr>
        <w:t>deviendra définitif dans les conditions définies à l</w:t>
      </w:r>
      <w:r w:rsidRPr="00A614FC" w:rsidR="00A614FC">
        <w:rPr>
          <w:i/>
          <w:sz w:val="22"/>
        </w:rPr>
        <w:t>’</w:t>
      </w:r>
      <w:r w:rsidRPr="00A614FC" w:rsidR="007665B4">
        <w:rPr>
          <w:i/>
          <w:sz w:val="22"/>
        </w:rPr>
        <w:t>article 44 § 2 de la Convention</w:t>
      </w:r>
      <w:r w:rsidRPr="00A614FC">
        <w:rPr>
          <w:i/>
          <w:sz w:val="22"/>
        </w:rPr>
        <w:t>. Il peut subir des retouches de fo</w:t>
      </w:r>
      <w:r w:rsidRPr="00A614FC" w:rsidR="00516B59">
        <w:rPr>
          <w:rFonts w:ascii="Times New Roman" w:hAnsi="Times New Roman" w:cs="Times New Roman"/>
          <w:i/>
          <w:sz w:val="22"/>
        </w:rPr>
        <w:t>rme.</w:t>
      </w:r>
    </w:p>
    <w:p w:rsidRPr="00A614FC" w:rsidR="00516B59" w:rsidP="00EB182B" w:rsidRDefault="00516B59">
      <w:pPr>
        <w:ind w:left="720"/>
        <w:rPr>
          <w:rFonts w:ascii="Times New Roman" w:hAnsi="Times New Roman" w:cs="Times New Roman"/>
          <w:sz w:val="22"/>
        </w:rPr>
        <w:sectPr w:rsidRPr="00A614FC" w:rsidR="00516B59" w:rsidSect="00902601">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Pr="00F25EFC" w:rsidR="004344E6" w:rsidP="004344E6" w:rsidRDefault="004344E6">
      <w:pPr>
        <w:pStyle w:val="JuCase"/>
      </w:pPr>
      <w:r w:rsidRPr="00F25EFC">
        <w:t>En l</w:t>
      </w:r>
      <w:r w:rsidR="00A614FC">
        <w:t>’</w:t>
      </w:r>
      <w:r w:rsidRPr="00F25EFC">
        <w:t xml:space="preserve">affaire </w:t>
      </w:r>
      <w:proofErr w:type="spellStart"/>
      <w:r w:rsidR="007665B4">
        <w:t>Karrar</w:t>
      </w:r>
      <w:proofErr w:type="spellEnd"/>
      <w:r w:rsidR="007665B4">
        <w:t xml:space="preserve"> c. Belgique</w:t>
      </w:r>
      <w:r w:rsidRPr="00F25EFC">
        <w:t>,</w:t>
      </w:r>
    </w:p>
    <w:p w:rsidRPr="00F25EFC" w:rsidR="004344E6" w:rsidP="004344E6" w:rsidRDefault="004344E6">
      <w:pPr>
        <w:pStyle w:val="JuPara"/>
      </w:pPr>
      <w:r w:rsidRPr="00F25EFC">
        <w:t>La Cour européenne des droits de l</w:t>
      </w:r>
      <w:r w:rsidR="00A614FC">
        <w:t>’</w:t>
      </w:r>
      <w:r w:rsidRPr="00F25EFC">
        <w:t>homme (</w:t>
      </w:r>
      <w:r w:rsidR="007665B4">
        <w:t>troisième section</w:t>
      </w:r>
      <w:r w:rsidRPr="00F25EFC">
        <w:t xml:space="preserve">), siégeant en </w:t>
      </w:r>
      <w:r w:rsidRPr="007665B4" w:rsidR="007665B4">
        <w:rPr>
          <w:color w:val="000000"/>
        </w:rPr>
        <w:t>une</w:t>
      </w:r>
      <w:r w:rsidRPr="00F25EFC" w:rsidR="007665B4">
        <w:t xml:space="preserve"> </w:t>
      </w:r>
      <w:r w:rsidR="007665B4">
        <w:t>Chambre</w:t>
      </w:r>
      <w:r w:rsidRPr="00F25EFC" w:rsidR="007665B4">
        <w:t xml:space="preserve"> </w:t>
      </w:r>
      <w:r w:rsidRPr="007665B4" w:rsidR="007665B4">
        <w:t>composée</w:t>
      </w:r>
      <w:r w:rsidRPr="00F25EFC">
        <w:t xml:space="preserve"> de :</w:t>
      </w:r>
    </w:p>
    <w:p w:rsidRPr="002331E8" w:rsidR="002331E8" w:rsidP="002331E8" w:rsidRDefault="002331E8">
      <w:pPr>
        <w:pStyle w:val="JuJudges"/>
        <w:tabs>
          <w:tab w:val="left" w:pos="4316"/>
        </w:tabs>
        <w:rPr>
          <w:i/>
        </w:rPr>
      </w:pPr>
      <w:r w:rsidRPr="002331E8">
        <w:tab/>
        <w:t>Georgios A.</w:t>
      </w:r>
      <w:r>
        <w:t xml:space="preserve"> </w:t>
      </w:r>
      <w:r w:rsidRPr="002331E8">
        <w:t>Serghides</w:t>
      </w:r>
      <w:r>
        <w:t>,</w:t>
      </w:r>
      <w:r w:rsidRPr="002331E8">
        <w:rPr>
          <w:i/>
        </w:rPr>
        <w:t xml:space="preserve"> président,</w:t>
      </w:r>
    </w:p>
    <w:p w:rsidRPr="002331E8" w:rsidR="002331E8" w:rsidP="002331E8" w:rsidRDefault="002331E8">
      <w:pPr>
        <w:pStyle w:val="JuJudges"/>
        <w:tabs>
          <w:tab w:val="left" w:pos="4316"/>
        </w:tabs>
        <w:rPr>
          <w:i/>
        </w:rPr>
      </w:pPr>
      <w:r w:rsidRPr="002331E8">
        <w:tab/>
        <w:t>Paul</w:t>
      </w:r>
      <w:r>
        <w:t xml:space="preserve"> </w:t>
      </w:r>
      <w:r w:rsidRPr="002331E8">
        <w:t>Lemmens</w:t>
      </w:r>
      <w:r>
        <w:t>,</w:t>
      </w:r>
    </w:p>
    <w:p w:rsidRPr="002331E8" w:rsidR="002331E8" w:rsidP="002331E8" w:rsidRDefault="002331E8">
      <w:pPr>
        <w:pStyle w:val="JuJudges"/>
        <w:tabs>
          <w:tab w:val="left" w:pos="4316"/>
        </w:tabs>
        <w:rPr>
          <w:i/>
        </w:rPr>
      </w:pPr>
      <w:r w:rsidRPr="002331E8">
        <w:tab/>
        <w:t>Dmitry</w:t>
      </w:r>
      <w:r>
        <w:t xml:space="preserve"> </w:t>
      </w:r>
      <w:r w:rsidRPr="002331E8">
        <w:t>Dedov</w:t>
      </w:r>
      <w:r>
        <w:t>,</w:t>
      </w:r>
    </w:p>
    <w:p w:rsidRPr="002331E8" w:rsidR="002331E8" w:rsidP="002331E8" w:rsidRDefault="002331E8">
      <w:pPr>
        <w:pStyle w:val="JuJudges"/>
        <w:tabs>
          <w:tab w:val="left" w:pos="4316"/>
        </w:tabs>
        <w:rPr>
          <w:i/>
        </w:rPr>
      </w:pPr>
      <w:r w:rsidRPr="002331E8">
        <w:tab/>
        <w:t>Georges</w:t>
      </w:r>
      <w:r>
        <w:t xml:space="preserve"> </w:t>
      </w:r>
      <w:r w:rsidRPr="002331E8">
        <w:t>Ravarani</w:t>
      </w:r>
      <w:r>
        <w:t>,</w:t>
      </w:r>
    </w:p>
    <w:p w:rsidRPr="002331E8" w:rsidR="002331E8" w:rsidP="002331E8" w:rsidRDefault="002331E8">
      <w:pPr>
        <w:pStyle w:val="JuJudges"/>
        <w:tabs>
          <w:tab w:val="left" w:pos="4316"/>
        </w:tabs>
        <w:rPr>
          <w:i/>
        </w:rPr>
      </w:pPr>
      <w:r w:rsidRPr="002331E8">
        <w:tab/>
        <w:t>Anja</w:t>
      </w:r>
      <w:r>
        <w:t xml:space="preserve"> </w:t>
      </w:r>
      <w:r w:rsidRPr="002331E8">
        <w:t>Seibert-Fohr</w:t>
      </w:r>
      <w:r>
        <w:t>,</w:t>
      </w:r>
    </w:p>
    <w:p w:rsidRPr="002331E8" w:rsidR="002331E8" w:rsidP="002331E8" w:rsidRDefault="002331E8">
      <w:pPr>
        <w:pStyle w:val="JuJudges"/>
        <w:tabs>
          <w:tab w:val="left" w:pos="4316"/>
        </w:tabs>
        <w:rPr>
          <w:i/>
        </w:rPr>
      </w:pPr>
      <w:r w:rsidRPr="002331E8">
        <w:tab/>
        <w:t>Peeter</w:t>
      </w:r>
      <w:r>
        <w:t xml:space="preserve"> </w:t>
      </w:r>
      <w:r w:rsidRPr="002331E8">
        <w:t>Roosma</w:t>
      </w:r>
      <w:r>
        <w:t>,</w:t>
      </w:r>
    </w:p>
    <w:p w:rsidRPr="002331E8" w:rsidR="002331E8" w:rsidP="002331E8" w:rsidRDefault="002331E8">
      <w:pPr>
        <w:pStyle w:val="JuJudges"/>
        <w:tabs>
          <w:tab w:val="left" w:pos="4316"/>
        </w:tabs>
        <w:rPr>
          <w:i/>
        </w:rPr>
      </w:pPr>
      <w:r w:rsidRPr="002331E8">
        <w:tab/>
        <w:t>Andreas</w:t>
      </w:r>
      <w:r>
        <w:t xml:space="preserve"> </w:t>
      </w:r>
      <w:proofErr w:type="spellStart"/>
      <w:r w:rsidRPr="002331E8">
        <w:t>Zünd</w:t>
      </w:r>
      <w:proofErr w:type="spellEnd"/>
      <w:r>
        <w:t>,</w:t>
      </w:r>
      <w:r w:rsidRPr="002331E8">
        <w:rPr>
          <w:i/>
        </w:rPr>
        <w:t xml:space="preserve"> juges,</w:t>
      </w:r>
    </w:p>
    <w:p w:rsidRPr="00F25EFC" w:rsidR="004344E6" w:rsidP="004344E6" w:rsidRDefault="004344E6">
      <w:pPr>
        <w:pStyle w:val="JuJudges"/>
        <w:jc w:val="both"/>
      </w:pPr>
      <w:proofErr w:type="gramStart"/>
      <w:r w:rsidRPr="00F25EFC">
        <w:t>et</w:t>
      </w:r>
      <w:proofErr w:type="gramEnd"/>
      <w:r w:rsidRPr="00F25EFC">
        <w:t xml:space="preserve"> de </w:t>
      </w:r>
      <w:r w:rsidR="007665B4">
        <w:t>Milan</w:t>
      </w:r>
      <w:r w:rsidRPr="00F25EFC" w:rsidR="007665B4">
        <w:t xml:space="preserve"> </w:t>
      </w:r>
      <w:proofErr w:type="spellStart"/>
      <w:r w:rsidR="007665B4">
        <w:t>Blaško</w:t>
      </w:r>
      <w:proofErr w:type="spellEnd"/>
      <w:r w:rsidRPr="00F25EFC">
        <w:t xml:space="preserve">, </w:t>
      </w:r>
      <w:r w:rsidRPr="00F25EFC" w:rsidR="007665B4">
        <w:rPr>
          <w:i/>
        </w:rPr>
        <w:t>greffier</w:t>
      </w:r>
      <w:r w:rsidRPr="00F25EFC" w:rsidR="007665B4">
        <w:rPr>
          <w:iCs/>
        </w:rPr>
        <w:t xml:space="preserve"> </w:t>
      </w:r>
      <w:r w:rsidRPr="00F25EFC" w:rsidR="007665B4">
        <w:rPr>
          <w:i/>
          <w:iCs/>
        </w:rPr>
        <w:t>d</w:t>
      </w:r>
      <w:r w:rsidRPr="00F25EFC" w:rsidR="007665B4">
        <w:rPr>
          <w:i/>
        </w:rPr>
        <w:t>e section</w:t>
      </w:r>
      <w:r w:rsidRPr="00F25EFC">
        <w:t>,</w:t>
      </w:r>
    </w:p>
    <w:p w:rsidRPr="00167821" w:rsidR="007665B4" w:rsidP="007665B4" w:rsidRDefault="007665B4">
      <w:pPr>
        <w:pStyle w:val="JuPara"/>
      </w:pPr>
      <w:r w:rsidRPr="00167821">
        <w:t>Vu :</w:t>
      </w:r>
    </w:p>
    <w:p w:rsidRPr="00167821" w:rsidR="007665B4" w:rsidP="007665B4" w:rsidRDefault="007665B4">
      <w:pPr>
        <w:pStyle w:val="JuPara"/>
      </w:pPr>
      <w:proofErr w:type="gramStart"/>
      <w:r w:rsidRPr="00167821">
        <w:t>la</w:t>
      </w:r>
      <w:proofErr w:type="gramEnd"/>
      <w:r w:rsidRPr="00167821">
        <w:t xml:space="preserve"> requête (n</w:t>
      </w:r>
      <w:r w:rsidRPr="00167821">
        <w:rPr>
          <w:vertAlign w:val="superscript"/>
        </w:rPr>
        <w:t>o</w:t>
      </w:r>
      <w:r w:rsidRPr="00167821">
        <w:t> </w:t>
      </w:r>
      <w:r>
        <w:t>61344/16</w:t>
      </w:r>
      <w:r w:rsidRPr="00167821">
        <w:t xml:space="preserve">) dirigée contre </w:t>
      </w:r>
      <w:r>
        <w:t>le Royaume de Belgique</w:t>
      </w:r>
      <w:r w:rsidRPr="00167821">
        <w:t xml:space="preserve"> et dont un ressortissant de cet État, </w:t>
      </w:r>
      <w:r>
        <w:t>M.</w:t>
      </w:r>
      <w:r w:rsidRPr="00167821">
        <w:t xml:space="preserve"> </w:t>
      </w:r>
      <w:proofErr w:type="spellStart"/>
      <w:r>
        <w:t>Abdelmajid</w:t>
      </w:r>
      <w:proofErr w:type="spellEnd"/>
      <w:r w:rsidRPr="00167821">
        <w:t xml:space="preserve"> </w:t>
      </w:r>
      <w:proofErr w:type="spellStart"/>
      <w:r>
        <w:t>Karrar</w:t>
      </w:r>
      <w:proofErr w:type="spellEnd"/>
      <w:r>
        <w:t xml:space="preserve"> </w:t>
      </w:r>
      <w:r w:rsidRPr="00167821">
        <w:t>(« l</w:t>
      </w:r>
      <w:r>
        <w:t>e requérant</w:t>
      </w:r>
      <w:r w:rsidRPr="00167821">
        <w:t xml:space="preserve"> ») a </w:t>
      </w:r>
      <w:bookmarkStart w:name="_Hlk36124016" w:id="0"/>
      <w:r w:rsidRPr="00167821">
        <w:t>saisi la Cour en vertu de l</w:t>
      </w:r>
      <w:r w:rsidR="00A614FC">
        <w:t>’</w:t>
      </w:r>
      <w:r w:rsidRPr="00167821">
        <w:t>article 34 de la Convention de sauvegarde des droits de l</w:t>
      </w:r>
      <w:r w:rsidR="00A614FC">
        <w:t>’</w:t>
      </w:r>
      <w:r w:rsidRPr="00167821">
        <w:t>homme et des libertés fondamentales (« la Convention »)</w:t>
      </w:r>
      <w:bookmarkEnd w:id="0"/>
      <w:r w:rsidRPr="00167821">
        <w:t xml:space="preserve"> le </w:t>
      </w:r>
      <w:r>
        <w:t>13 octobre 2016</w:t>
      </w:r>
      <w:r w:rsidRPr="00167821">
        <w:t>,</w:t>
      </w:r>
    </w:p>
    <w:p w:rsidRPr="00167821" w:rsidR="007665B4" w:rsidP="007665B4" w:rsidRDefault="007665B4">
      <w:pPr>
        <w:pStyle w:val="JuPara"/>
      </w:pPr>
      <w:proofErr w:type="gramStart"/>
      <w:r w:rsidRPr="006C0331">
        <w:t>la</w:t>
      </w:r>
      <w:proofErr w:type="gramEnd"/>
      <w:r w:rsidRPr="006C0331">
        <w:t xml:space="preserve"> décision de porter à la connaissance du gouvernement belge (« le Gouvernement ») le grief tiré de l</w:t>
      </w:r>
      <w:r w:rsidR="00A614FC">
        <w:t>’</w:t>
      </w:r>
      <w:r w:rsidRPr="006C0331">
        <w:t>article 6 § 1 concernant l</w:t>
      </w:r>
      <w:r w:rsidR="00A614FC">
        <w:t>’</w:t>
      </w:r>
      <w:r w:rsidRPr="006C0331">
        <w:t>impartialité du président de la cour d</w:t>
      </w:r>
      <w:r w:rsidR="00A614FC">
        <w:t>’</w:t>
      </w:r>
      <w:r w:rsidRPr="006C0331">
        <w:t>assises et de déclarer irrecevable la requête pour le surplus,</w:t>
      </w:r>
    </w:p>
    <w:p w:rsidR="007665B4" w:rsidP="007665B4" w:rsidRDefault="007665B4">
      <w:pPr>
        <w:pStyle w:val="JuPara"/>
      </w:pPr>
      <w:proofErr w:type="gramStart"/>
      <w:r w:rsidRPr="00167821">
        <w:t>les</w:t>
      </w:r>
      <w:proofErr w:type="gramEnd"/>
      <w:r w:rsidRPr="00167821">
        <w:t xml:space="preserve"> observations des parties,</w:t>
      </w:r>
    </w:p>
    <w:p w:rsidRPr="00F25EFC" w:rsidR="004344E6" w:rsidP="007665B4" w:rsidRDefault="004344E6">
      <w:pPr>
        <w:pStyle w:val="JuPara"/>
      </w:pPr>
      <w:r w:rsidRPr="00F25EFC">
        <w:t xml:space="preserve">Après en avoir délibéré en chambre du conseil le </w:t>
      </w:r>
      <w:r w:rsidR="007665B4">
        <w:t>29 juin 2021</w:t>
      </w:r>
      <w:r w:rsidRPr="00F25EFC">
        <w:t>,</w:t>
      </w:r>
    </w:p>
    <w:p w:rsidRPr="00167821" w:rsidR="007665B4" w:rsidP="00F35A46" w:rsidRDefault="004344E6">
      <w:pPr>
        <w:pStyle w:val="JuPara"/>
      </w:pPr>
      <w:r w:rsidRPr="00F25EFC">
        <w:t>Rend l</w:t>
      </w:r>
      <w:r w:rsidR="00A614FC">
        <w:t>’</w:t>
      </w:r>
      <w:r w:rsidRPr="00F25EFC">
        <w:t>arrêt que voici</w:t>
      </w:r>
      <w:r w:rsidRPr="00F25EFC" w:rsidR="00876F03">
        <w:t>, adopté à cette date :</w:t>
      </w:r>
    </w:p>
    <w:p w:rsidRPr="00167821" w:rsidR="007665B4" w:rsidP="007665B4" w:rsidRDefault="007665B4">
      <w:pPr>
        <w:pStyle w:val="JuHHead"/>
      </w:pPr>
      <w:r w:rsidRPr="00167821">
        <w:rPr>
          <w:caps w:val="0"/>
        </w:rPr>
        <w:t>INTRODUCTION</w:t>
      </w:r>
    </w:p>
    <w:p w:rsidR="007665B4" w:rsidP="007665B4" w:rsidRDefault="007665B4">
      <w:pPr>
        <w:pStyle w:val="JuPara"/>
      </w:pPr>
      <w:r>
        <w:fldChar w:fldCharType="begin"/>
      </w:r>
      <w:r>
        <w:instrText xml:space="preserve"> SEQ level0 \*arabic </w:instrText>
      </w:r>
      <w:r>
        <w:fldChar w:fldCharType="separate"/>
      </w:r>
      <w:r w:rsidR="00A614FC">
        <w:rPr>
          <w:noProof/>
        </w:rPr>
        <w:t>1</w:t>
      </w:r>
      <w:r>
        <w:fldChar w:fldCharType="end"/>
      </w:r>
      <w:r w:rsidRPr="00167821">
        <w:t>.  </w:t>
      </w:r>
      <w:r w:rsidRPr="00E4659D">
        <w:t xml:space="preserve">La présente affaire concerne </w:t>
      </w:r>
      <w:r>
        <w:t>la procédure pénale à charge du requérant devant la cour d</w:t>
      </w:r>
      <w:r w:rsidR="00A614FC">
        <w:t>’</w:t>
      </w:r>
      <w:r>
        <w:t>assises de Liège dans le cadre de l</w:t>
      </w:r>
      <w:r w:rsidR="00A614FC">
        <w:t>’</w:t>
      </w:r>
      <w:r>
        <w:t>accusation de l</w:t>
      </w:r>
      <w:r w:rsidR="00A614FC">
        <w:t>’</w:t>
      </w:r>
      <w:r>
        <w:t>assassinat de ses deux enfants et, en particulier, la rencontre de la mère des victimes par le président de cette juridiction au cours de la semaine qui précéda le procès.</w:t>
      </w:r>
    </w:p>
    <w:p w:rsidR="007665B4" w:rsidP="007665B4" w:rsidRDefault="007665B4">
      <w:pPr>
        <w:pStyle w:val="JuPara"/>
      </w:pPr>
      <w:r w:rsidRPr="00E4659D">
        <w:fldChar w:fldCharType="begin"/>
      </w:r>
      <w:r w:rsidRPr="00E4659D">
        <w:instrText xml:space="preserve"> SEQ level0 \*arabic </w:instrText>
      </w:r>
      <w:r w:rsidRPr="00E4659D">
        <w:fldChar w:fldCharType="separate"/>
      </w:r>
      <w:r w:rsidR="00A614FC">
        <w:rPr>
          <w:noProof/>
        </w:rPr>
        <w:t>2</w:t>
      </w:r>
      <w:r w:rsidRPr="00E4659D">
        <w:fldChar w:fldCharType="end"/>
      </w:r>
      <w:r w:rsidRPr="00E4659D">
        <w:t>.  Le requérant invoque l</w:t>
      </w:r>
      <w:r w:rsidR="00A614FC">
        <w:t>’</w:t>
      </w:r>
      <w:r w:rsidRPr="00E4659D">
        <w:t>article 6 § 1 de la Convention</w:t>
      </w:r>
      <w:r>
        <w:t>.</w:t>
      </w:r>
    </w:p>
    <w:p w:rsidRPr="00167821" w:rsidR="007665B4" w:rsidP="007665B4" w:rsidRDefault="007665B4">
      <w:pPr>
        <w:pStyle w:val="JuHHead"/>
      </w:pPr>
      <w:bookmarkStart w:name="_Hlk36126677" w:id="1"/>
      <w:r w:rsidRPr="00167821">
        <w:t>EN FAIT</w:t>
      </w:r>
    </w:p>
    <w:bookmarkEnd w:id="1"/>
    <w:p w:rsidRPr="00167821" w:rsidR="007665B4" w:rsidP="007665B4" w:rsidRDefault="007665B4">
      <w:pPr>
        <w:pStyle w:val="JuPara"/>
      </w:pPr>
      <w:r>
        <w:fldChar w:fldCharType="begin"/>
      </w:r>
      <w:r>
        <w:instrText xml:space="preserve"> SEQ level0 \*arabic </w:instrText>
      </w:r>
      <w:r>
        <w:fldChar w:fldCharType="separate"/>
      </w:r>
      <w:r w:rsidR="00A614FC">
        <w:rPr>
          <w:noProof/>
        </w:rPr>
        <w:t>3</w:t>
      </w:r>
      <w:r>
        <w:fldChar w:fldCharType="end"/>
      </w:r>
      <w:r>
        <w:t>.  </w:t>
      </w:r>
      <w:r w:rsidRPr="00167821">
        <w:t>L</w:t>
      </w:r>
      <w:r>
        <w:t>e requérant</w:t>
      </w:r>
      <w:r w:rsidRPr="00167821">
        <w:t xml:space="preserve"> est né en </w:t>
      </w:r>
      <w:r>
        <w:t>1959</w:t>
      </w:r>
      <w:r w:rsidRPr="00167821">
        <w:t xml:space="preserve"> et est détenu à </w:t>
      </w:r>
      <w:r>
        <w:t>Andenne</w:t>
      </w:r>
      <w:r w:rsidRPr="00167821">
        <w:t xml:space="preserve">. </w:t>
      </w:r>
      <w:r>
        <w:t>Il</w:t>
      </w:r>
      <w:r w:rsidRPr="00167821">
        <w:t xml:space="preserve"> est représenté par M</w:t>
      </w:r>
      <w:r w:rsidRPr="00167821">
        <w:rPr>
          <w:vertAlign w:val="superscript"/>
        </w:rPr>
        <w:t>e</w:t>
      </w:r>
      <w:r w:rsidRPr="00167821">
        <w:t> </w:t>
      </w:r>
      <w:r>
        <w:t>A.</w:t>
      </w:r>
      <w:r w:rsidRPr="00167821">
        <w:t xml:space="preserve"> </w:t>
      </w:r>
      <w:proofErr w:type="spellStart"/>
      <w:r>
        <w:t>Closson</w:t>
      </w:r>
      <w:proofErr w:type="spellEnd"/>
      <w:r w:rsidRPr="00167821">
        <w:t>, avocate</w:t>
      </w:r>
      <w:r>
        <w:t xml:space="preserve"> à Namur</w:t>
      </w:r>
      <w:r w:rsidRPr="00167821">
        <w:t>.</w:t>
      </w:r>
    </w:p>
    <w:p w:rsidRPr="00D231FF" w:rsidR="007665B4" w:rsidP="007665B4" w:rsidRDefault="007665B4">
      <w:pPr>
        <w:pStyle w:val="JuPara"/>
      </w:pPr>
      <w:r w:rsidRPr="00E4659D">
        <w:fldChar w:fldCharType="begin"/>
      </w:r>
      <w:r w:rsidRPr="00E4659D">
        <w:instrText xml:space="preserve"> SEQ level0 \*arabic </w:instrText>
      </w:r>
      <w:r w:rsidRPr="00E4659D">
        <w:fldChar w:fldCharType="separate"/>
      </w:r>
      <w:r w:rsidR="00A614FC">
        <w:rPr>
          <w:noProof/>
        </w:rPr>
        <w:t>4</w:t>
      </w:r>
      <w:r w:rsidRPr="00E4659D">
        <w:fldChar w:fldCharType="end"/>
      </w:r>
      <w:r w:rsidRPr="00E4659D">
        <w:t>.  </w:t>
      </w:r>
      <w:bookmarkStart w:name="_Hlk36127123" w:id="2"/>
      <w:r w:rsidRPr="00E4659D">
        <w:t xml:space="preserve">Le Gouvernement a été représenté par </w:t>
      </w:r>
      <w:r>
        <w:t xml:space="preserve">son agente, </w:t>
      </w:r>
      <w:bookmarkEnd w:id="2"/>
      <w:r w:rsidRPr="00471CA0">
        <w:t>M</w:t>
      </w:r>
      <w:r w:rsidRPr="00EE1002">
        <w:rPr>
          <w:vertAlign w:val="superscript"/>
        </w:rPr>
        <w:t>me</w:t>
      </w:r>
      <w:r w:rsidRPr="00471CA0">
        <w:t> </w:t>
      </w:r>
      <w:r w:rsidRPr="00D231FF">
        <w:t>I. </w:t>
      </w:r>
      <w:proofErr w:type="spellStart"/>
      <w:r w:rsidRPr="00D231FF">
        <w:t>Niedlispacher</w:t>
      </w:r>
      <w:proofErr w:type="spellEnd"/>
      <w:r w:rsidRPr="00D231FF">
        <w:t>, service public fédéral de la Justice.</w:t>
      </w:r>
    </w:p>
    <w:p w:rsidR="007665B4" w:rsidP="007665B4" w:rsidRDefault="007665B4">
      <w:pPr>
        <w:pStyle w:val="JuPara"/>
      </w:pPr>
      <w:r w:rsidRPr="00A46D5D">
        <w:fldChar w:fldCharType="begin"/>
      </w:r>
      <w:r w:rsidRPr="00A46D5D">
        <w:instrText xml:space="preserve"> SEQ level0 \*arabic </w:instrText>
      </w:r>
      <w:r w:rsidRPr="00A46D5D">
        <w:fldChar w:fldCharType="separate"/>
      </w:r>
      <w:r w:rsidR="00A614FC">
        <w:rPr>
          <w:noProof/>
        </w:rPr>
        <w:t>5</w:t>
      </w:r>
      <w:r w:rsidRPr="00A46D5D">
        <w:fldChar w:fldCharType="end"/>
      </w:r>
      <w:r w:rsidRPr="00A46D5D">
        <w:t>.  Les faits de la cause, tels qu</w:t>
      </w:r>
      <w:r w:rsidR="00A614FC">
        <w:t>’</w:t>
      </w:r>
      <w:r w:rsidRPr="00A46D5D">
        <w:t>exposés par les parties, peuvent se résumer</w:t>
      </w:r>
      <w:r>
        <w:t xml:space="preserve"> comme suit</w:t>
      </w:r>
      <w:r w:rsidRPr="00167821">
        <w:t>.</w:t>
      </w:r>
    </w:p>
    <w:p w:rsidR="007665B4" w:rsidP="007665B4" w:rsidRDefault="007665B4">
      <w:pPr>
        <w:pStyle w:val="JuPara"/>
      </w:pPr>
      <w:r>
        <w:fldChar w:fldCharType="begin"/>
      </w:r>
      <w:r>
        <w:instrText xml:space="preserve"> SEQ level0 \*arabic </w:instrText>
      </w:r>
      <w:r>
        <w:fldChar w:fldCharType="separate"/>
      </w:r>
      <w:r w:rsidR="00A614FC">
        <w:rPr>
          <w:noProof/>
        </w:rPr>
        <w:t>6</w:t>
      </w:r>
      <w:r>
        <w:fldChar w:fldCharType="end"/>
      </w:r>
      <w:r>
        <w:t>.  À une date non précisée, le requérant fut inculpé d</w:t>
      </w:r>
      <w:r w:rsidR="00A614FC">
        <w:t>’</w:t>
      </w:r>
      <w:r>
        <w:t>assassinat de ses deux enfants le 2 août 2013.</w:t>
      </w:r>
    </w:p>
    <w:p w:rsidR="007665B4" w:rsidP="007665B4" w:rsidRDefault="007665B4">
      <w:pPr>
        <w:pStyle w:val="JuPara"/>
      </w:pPr>
      <w:r>
        <w:fldChar w:fldCharType="begin"/>
      </w:r>
      <w:r>
        <w:instrText xml:space="preserve"> SEQ level0 \*arabic </w:instrText>
      </w:r>
      <w:r>
        <w:fldChar w:fldCharType="separate"/>
      </w:r>
      <w:r w:rsidR="00A614FC">
        <w:rPr>
          <w:noProof/>
        </w:rPr>
        <w:t>7</w:t>
      </w:r>
      <w:r>
        <w:fldChar w:fldCharType="end"/>
      </w:r>
      <w:r>
        <w:t>.  Le 18 septembre 2013, le procureur du Roi de Liège demanda le dessaisissement du tribunal de première instance de Liège à la Cour de cassation pour cause de suspicion légitime au motif que la mère des enfants décédés était la fille d</w:t>
      </w:r>
      <w:r w:rsidR="00A614FC">
        <w:t>’</w:t>
      </w:r>
      <w:r>
        <w:t>un magistrat retraité de l</w:t>
      </w:r>
      <w:r w:rsidR="00A614FC">
        <w:t>’</w:t>
      </w:r>
      <w:r>
        <w:t>auditorat général près la cour du travail de Liège qui exerçait encore des fonctions judiciaires, y compris l</w:t>
      </w:r>
      <w:r w:rsidR="00A614FC">
        <w:t>’</w:t>
      </w:r>
      <w:r>
        <w:t>action publique près la chambre des mises en accusation de la cour d</w:t>
      </w:r>
      <w:r w:rsidR="00A614FC">
        <w:t>’</w:t>
      </w:r>
      <w:r>
        <w:t>appel de Liège. Le 10 octobre 2013, le requérant soutint cette requête par conclusions. Par un arrêt du 16 octobre 2013, la Cour de cassation rejeta la demande de dessaisissement.</w:t>
      </w:r>
    </w:p>
    <w:p w:rsidR="007665B4" w:rsidP="007665B4" w:rsidRDefault="007665B4">
      <w:pPr>
        <w:pStyle w:val="JuPara"/>
      </w:pPr>
      <w:r>
        <w:fldChar w:fldCharType="begin"/>
      </w:r>
      <w:r>
        <w:instrText xml:space="preserve"> SEQ level0 \*arabic </w:instrText>
      </w:r>
      <w:r>
        <w:fldChar w:fldCharType="separate"/>
      </w:r>
      <w:r w:rsidR="00A614FC">
        <w:rPr>
          <w:noProof/>
        </w:rPr>
        <w:t>8</w:t>
      </w:r>
      <w:r>
        <w:fldChar w:fldCharType="end"/>
      </w:r>
      <w:r>
        <w:t>.  Le 16 février 2015, la chambre du conseil du tribunal de première instance de Liège ordonna la transmission des pièces au procureur général près la cour d</w:t>
      </w:r>
      <w:r w:rsidR="00A614FC">
        <w:t>’</w:t>
      </w:r>
      <w:r>
        <w:t>appel de Liège pour que celui-ci puisse les soumettre à la chambre des mises en accusation de la cour d</w:t>
      </w:r>
      <w:r w:rsidR="00A614FC">
        <w:t>’</w:t>
      </w:r>
      <w:r>
        <w:t>appel de Liège en vue du jugement du requérant par la cour d</w:t>
      </w:r>
      <w:r w:rsidR="00A614FC">
        <w:t>’</w:t>
      </w:r>
      <w:r>
        <w:t>assises.</w:t>
      </w:r>
    </w:p>
    <w:p w:rsidR="007665B4" w:rsidP="007665B4" w:rsidRDefault="007665B4">
      <w:pPr>
        <w:pStyle w:val="JuPara"/>
      </w:pPr>
      <w:r>
        <w:fldChar w:fldCharType="begin"/>
      </w:r>
      <w:r>
        <w:instrText xml:space="preserve"> SEQ level0 \*arabic </w:instrText>
      </w:r>
      <w:r>
        <w:fldChar w:fldCharType="separate"/>
      </w:r>
      <w:r w:rsidR="00A614FC">
        <w:rPr>
          <w:noProof/>
        </w:rPr>
        <w:t>9</w:t>
      </w:r>
      <w:r>
        <w:fldChar w:fldCharType="end"/>
      </w:r>
      <w:r>
        <w:t>.  Le 2 avril 2015, la chambre des mises en accusation de la cour d</w:t>
      </w:r>
      <w:r w:rsidR="00A614FC">
        <w:t>’</w:t>
      </w:r>
      <w:r>
        <w:t>appel ordonna le renvoi du requérant devant la cour d</w:t>
      </w:r>
      <w:r w:rsidR="00A614FC">
        <w:t>’</w:t>
      </w:r>
      <w:r>
        <w:t>assises de Liège pour y être jugé du chef d</w:t>
      </w:r>
      <w:r w:rsidR="00A614FC">
        <w:t>’</w:t>
      </w:r>
      <w:r>
        <w:t>avoir volontairement, avec intention de donner la mort et avec préméditation, commis un homicide sur la personne de ses deux enfants.</w:t>
      </w:r>
    </w:p>
    <w:p w:rsidRPr="00A46D5D" w:rsidR="007665B4" w:rsidP="007665B4" w:rsidRDefault="007665B4">
      <w:pPr>
        <w:pStyle w:val="JuPara"/>
      </w:pPr>
      <w:r w:rsidRPr="00A46D5D">
        <w:fldChar w:fldCharType="begin"/>
      </w:r>
      <w:r w:rsidRPr="00A46D5D">
        <w:instrText xml:space="preserve"> SEQ level0 \*arabic </w:instrText>
      </w:r>
      <w:r w:rsidRPr="00A46D5D">
        <w:fldChar w:fldCharType="separate"/>
      </w:r>
      <w:r w:rsidR="00A614FC">
        <w:rPr>
          <w:noProof/>
        </w:rPr>
        <w:t>10</w:t>
      </w:r>
      <w:r w:rsidRPr="00A46D5D">
        <w:fldChar w:fldCharType="end"/>
      </w:r>
      <w:r w:rsidRPr="00A46D5D">
        <w:t>.  Par des arrêts de motivation du 8 décembre 2015 et de condamnation du 9 décembre 2015, le requérant fut condamné par la cour d</w:t>
      </w:r>
      <w:r w:rsidR="00A614FC">
        <w:t>’</w:t>
      </w:r>
      <w:r w:rsidRPr="00A46D5D">
        <w:t>assises de Liège à une peine de réclusion à perpétuité pour l</w:t>
      </w:r>
      <w:r w:rsidR="00A614FC">
        <w:t>’</w:t>
      </w:r>
      <w:r w:rsidRPr="00A46D5D">
        <w:t>assassinat de ses deux enfants.</w:t>
      </w:r>
    </w:p>
    <w:p w:rsidR="007665B4" w:rsidP="007665B4" w:rsidRDefault="007665B4">
      <w:pPr>
        <w:pStyle w:val="JuPara"/>
      </w:pPr>
      <w:r w:rsidRPr="00A46D5D">
        <w:fldChar w:fldCharType="begin"/>
      </w:r>
      <w:r w:rsidRPr="00A46D5D">
        <w:instrText xml:space="preserve"> SEQ level0 \*arabic </w:instrText>
      </w:r>
      <w:r w:rsidRPr="00A46D5D">
        <w:fldChar w:fldCharType="separate"/>
      </w:r>
      <w:r w:rsidR="00A614FC">
        <w:rPr>
          <w:noProof/>
        </w:rPr>
        <w:t>11</w:t>
      </w:r>
      <w:r w:rsidRPr="00A46D5D">
        <w:fldChar w:fldCharType="end"/>
      </w:r>
      <w:r w:rsidRPr="00A46D5D">
        <w:t>.  Le</w:t>
      </w:r>
      <w:r>
        <w:t xml:space="preserve"> 20 avril 2016, la Cour de cassation rejeta le pourvoi introduit par le requérant contre ces deux arrêts.</w:t>
      </w:r>
    </w:p>
    <w:p w:rsidRPr="00B94FF7" w:rsidR="007665B4" w:rsidP="007665B4" w:rsidRDefault="007665B4">
      <w:pPr>
        <w:pStyle w:val="JuPara"/>
      </w:pPr>
      <w:r>
        <w:fldChar w:fldCharType="begin"/>
      </w:r>
      <w:r>
        <w:instrText xml:space="preserve"> SEQ level0 \*arabic </w:instrText>
      </w:r>
      <w:r>
        <w:fldChar w:fldCharType="separate"/>
      </w:r>
      <w:r w:rsidR="00A614FC">
        <w:rPr>
          <w:noProof/>
        </w:rPr>
        <w:t>12</w:t>
      </w:r>
      <w:r>
        <w:fldChar w:fldCharType="end"/>
      </w:r>
      <w:r>
        <w:t>.  Dans l</w:t>
      </w:r>
      <w:r w:rsidR="00A614FC">
        <w:t>’</w:t>
      </w:r>
      <w:r>
        <w:t>intervalle, par une lettre du 10 mars 2016,</w:t>
      </w:r>
      <w:r w:rsidRPr="00CD4CCC">
        <w:t xml:space="preserve"> le requérant appri</w:t>
      </w:r>
      <w:r>
        <w:t xml:space="preserve">t </w:t>
      </w:r>
      <w:r w:rsidRPr="00CD4CCC">
        <w:t xml:space="preserve">par </w:t>
      </w:r>
      <w:r>
        <w:t xml:space="preserve">la </w:t>
      </w:r>
      <w:r w:rsidRPr="00CD4CCC">
        <w:t xml:space="preserve">mère </w:t>
      </w:r>
      <w:r w:rsidRPr="00B94FF7">
        <w:t>des enfants, partie civile constituée au procès pénal, que le président de la cour d</w:t>
      </w:r>
      <w:r w:rsidR="00A614FC">
        <w:t>’</w:t>
      </w:r>
      <w:r w:rsidRPr="00B94FF7">
        <w:t>assises avait pris l</w:t>
      </w:r>
      <w:r w:rsidR="00A614FC">
        <w:t>’</w:t>
      </w:r>
      <w:r w:rsidRPr="00B94FF7">
        <w:t>initiative, au cours de la semaine précédant l</w:t>
      </w:r>
      <w:r w:rsidR="00A614FC">
        <w:t>’</w:t>
      </w:r>
      <w:r w:rsidRPr="00B94FF7">
        <w:t>ouverture du procès, de prendre rendez-vous par téléphone avec elle aux fins d</w:t>
      </w:r>
      <w:r w:rsidR="00A614FC">
        <w:t>’</w:t>
      </w:r>
      <w:r w:rsidRPr="00B94FF7">
        <w:t>effectuer une visite informelle de son domicile et qu</w:t>
      </w:r>
      <w:r w:rsidR="00A614FC">
        <w:t>’</w:t>
      </w:r>
      <w:r w:rsidRPr="00B94FF7">
        <w:t>il lui avait à cette occasion exprimé sa compassion. Le 30 mars 2016, l</w:t>
      </w:r>
      <w:r w:rsidR="00A614FC">
        <w:t>’</w:t>
      </w:r>
      <w:r w:rsidRPr="00B94FF7">
        <w:t>intéressée confirma ces informations dans un courriel adressé à l</w:t>
      </w:r>
      <w:r w:rsidR="00A614FC">
        <w:t>’</w:t>
      </w:r>
      <w:r w:rsidRPr="00B94FF7">
        <w:t>avocat du requérant.</w:t>
      </w:r>
    </w:p>
    <w:p w:rsidR="007665B4" w:rsidP="007665B4" w:rsidRDefault="007665B4">
      <w:pPr>
        <w:pStyle w:val="JuPara"/>
      </w:pPr>
      <w:r w:rsidRPr="00B94FF7">
        <w:fldChar w:fldCharType="begin"/>
      </w:r>
      <w:r w:rsidRPr="00B94FF7">
        <w:instrText xml:space="preserve"> SEQ level0 \*arabic </w:instrText>
      </w:r>
      <w:r w:rsidRPr="00B94FF7">
        <w:fldChar w:fldCharType="separate"/>
      </w:r>
      <w:r w:rsidR="00A614FC">
        <w:rPr>
          <w:noProof/>
        </w:rPr>
        <w:t>13</w:t>
      </w:r>
      <w:r w:rsidRPr="00B94FF7">
        <w:fldChar w:fldCharType="end"/>
      </w:r>
      <w:r w:rsidRPr="00B94FF7">
        <w:t>.  Par ailleurs, dans un courriel du 12 avril 2016 adressé à l</w:t>
      </w:r>
      <w:r w:rsidR="00A614FC">
        <w:t>’</w:t>
      </w:r>
      <w:r w:rsidRPr="00B94FF7">
        <w:t>avocat du requérant, le conseil technique du requérant, c</w:t>
      </w:r>
      <w:r w:rsidR="00A614FC">
        <w:t>’</w:t>
      </w:r>
      <w:r w:rsidRPr="00B94FF7">
        <w:t>est-à-dire un expert consulté par ce dernier, critiqua l</w:t>
      </w:r>
      <w:r w:rsidR="00A614FC">
        <w:t>’</w:t>
      </w:r>
      <w:r w:rsidRPr="00B94FF7">
        <w:t>attitude du président durant son audition lors du procès. L</w:t>
      </w:r>
      <w:r w:rsidR="00A614FC">
        <w:t>’</w:t>
      </w:r>
      <w:r w:rsidRPr="00B94FF7">
        <w:t>intéressé se plaignait notamment d</w:t>
      </w:r>
      <w:r w:rsidR="00A614FC">
        <w:t>’</w:t>
      </w:r>
      <w:r w:rsidRPr="00B94FF7">
        <w:t>avoir été sans cesse coupé et repris par le président, d</w:t>
      </w:r>
      <w:r w:rsidR="00A614FC">
        <w:t>’</w:t>
      </w:r>
      <w:r w:rsidRPr="00B94FF7">
        <w:t>avoir été soumis à un contre-interrogatoire par les experts de l</w:t>
      </w:r>
      <w:r w:rsidR="00A614FC">
        <w:t>’</w:t>
      </w:r>
      <w:r w:rsidRPr="00B94FF7">
        <w:t>accusation sans que l</w:t>
      </w:r>
      <w:r w:rsidR="00A614FC">
        <w:t>’</w:t>
      </w:r>
      <w:r w:rsidRPr="00B94FF7">
        <w:t>inverse ne soit</w:t>
      </w:r>
      <w:r w:rsidRPr="00CD4CCC">
        <w:t xml:space="preserve"> prévu, ainsi que de ne pas avoir pu réagir à une question posée à l</w:t>
      </w:r>
      <w:r w:rsidR="00A614FC">
        <w:t>’</w:t>
      </w:r>
      <w:r w:rsidRPr="00CD4CCC">
        <w:t xml:space="preserve">expert toxicologue, son point de vue écrit ayant été raillé par le président. </w:t>
      </w:r>
      <w:r>
        <w:t>Il</w:t>
      </w:r>
      <w:r w:rsidRPr="00CD4CCC">
        <w:t xml:space="preserve"> qualifia</w:t>
      </w:r>
      <w:r>
        <w:t>it</w:t>
      </w:r>
      <w:r w:rsidRPr="00CD4CCC">
        <w:t xml:space="preserve"> le comportement du président d</w:t>
      </w:r>
      <w:r w:rsidR="00A614FC">
        <w:t>’</w:t>
      </w:r>
      <w:r w:rsidRPr="00CD4CCC">
        <w:t>ahurissant et soutenait n</w:t>
      </w:r>
      <w:r w:rsidR="00A614FC">
        <w:t>’</w:t>
      </w:r>
      <w:r w:rsidRPr="00CD4CCC">
        <w:t>avoir jamais été confronté à un comportement de ce type de la part d</w:t>
      </w:r>
      <w:r w:rsidR="00A614FC">
        <w:t>’</w:t>
      </w:r>
      <w:r w:rsidRPr="00CD4CCC">
        <w:t>un autre président en trente ans de comparution en assises.</w:t>
      </w:r>
    </w:p>
    <w:p w:rsidRPr="00CD4CCC" w:rsidR="007665B4" w:rsidP="007665B4" w:rsidRDefault="007665B4">
      <w:pPr>
        <w:pStyle w:val="JuPara"/>
      </w:pPr>
      <w:r>
        <w:fldChar w:fldCharType="begin"/>
      </w:r>
      <w:r>
        <w:instrText xml:space="preserve"> SEQ level0 \*arabic </w:instrText>
      </w:r>
      <w:r>
        <w:fldChar w:fldCharType="separate"/>
      </w:r>
      <w:r w:rsidR="00A614FC">
        <w:rPr>
          <w:noProof/>
        </w:rPr>
        <w:t>14</w:t>
      </w:r>
      <w:r>
        <w:fldChar w:fldCharType="end"/>
      </w:r>
      <w:r>
        <w:t>.  </w:t>
      </w:r>
      <w:r w:rsidRPr="00CD4CCC">
        <w:t xml:space="preserve">Sur la base </w:t>
      </w:r>
      <w:r>
        <w:t>des</w:t>
      </w:r>
      <w:r w:rsidRPr="00CD4CCC">
        <w:t xml:space="preserve"> éléments</w:t>
      </w:r>
      <w:r>
        <w:t xml:space="preserve"> qui précèdent</w:t>
      </w:r>
      <w:r w:rsidRPr="00CD4CCC">
        <w:t>, le requérant déposa, le 13</w:t>
      </w:r>
      <w:r>
        <w:t> </w:t>
      </w:r>
      <w:r w:rsidRPr="00CD4CCC">
        <w:t>avril 2016, une requête de prise à partie devant la Cour de cassation à l</w:t>
      </w:r>
      <w:r w:rsidR="00A614FC">
        <w:t>’</w:t>
      </w:r>
      <w:r w:rsidRPr="00CD4CCC">
        <w:t>encontre du président de la cour d</w:t>
      </w:r>
      <w:r w:rsidR="00A614FC">
        <w:t>’</w:t>
      </w:r>
      <w:r w:rsidRPr="00CD4CCC">
        <w:t>assises</w:t>
      </w:r>
      <w:r>
        <w:t xml:space="preserve">. </w:t>
      </w:r>
      <w:r w:rsidRPr="00CD4CCC">
        <w:t>Invoquant l</w:t>
      </w:r>
      <w:r w:rsidR="00A614FC">
        <w:t>’</w:t>
      </w:r>
      <w:r w:rsidRPr="00CD4CCC">
        <w:t>article 6 de la Convention, il faisait valoir que les éléments de fait rapportés par la mère de ses enfants étaient incompatibles avec la notion de procès équitable et constituaient la preuve d</w:t>
      </w:r>
      <w:r w:rsidR="00A614FC">
        <w:t>’</w:t>
      </w:r>
      <w:r w:rsidRPr="00CD4CCC">
        <w:t>une faute volontaire, à savoir d</w:t>
      </w:r>
      <w:r w:rsidR="00A614FC">
        <w:t>’</w:t>
      </w:r>
      <w:r w:rsidRPr="00CD4CCC">
        <w:t>un dol dans le chef du magistrat concerné. Il se plaignait d</w:t>
      </w:r>
      <w:r w:rsidR="00A614FC">
        <w:t>’</w:t>
      </w:r>
      <w:r w:rsidRPr="00CD4CCC">
        <w:t>incidents ayant émaillé le procès, dont l</w:t>
      </w:r>
      <w:r w:rsidR="00A614FC">
        <w:t>’</w:t>
      </w:r>
      <w:r w:rsidRPr="00CD4CCC">
        <w:t xml:space="preserve">audition </w:t>
      </w:r>
      <w:r>
        <w:t>de son conseil technique</w:t>
      </w:r>
      <w:r w:rsidRPr="00CD4CCC">
        <w:t>. En conséquence, il demandait à la Cour de cassation l</w:t>
      </w:r>
      <w:r w:rsidR="00A614FC">
        <w:t>’</w:t>
      </w:r>
      <w:r w:rsidRPr="00CD4CCC">
        <w:t>annulation des arrêts de la cour d</w:t>
      </w:r>
      <w:r w:rsidR="00A614FC">
        <w:t>’</w:t>
      </w:r>
      <w:r w:rsidRPr="00CD4CCC">
        <w:t>assises des 8 et 9</w:t>
      </w:r>
      <w:r w:rsidR="002331E8">
        <w:t> </w:t>
      </w:r>
      <w:r w:rsidRPr="00CD4CCC">
        <w:t>décembre 2015, le renvoi de la cause devant d</w:t>
      </w:r>
      <w:r w:rsidR="00A614FC">
        <w:t>’</w:t>
      </w:r>
      <w:r w:rsidRPr="00CD4CCC">
        <w:t>autres juges du même rang et qu</w:t>
      </w:r>
      <w:r w:rsidR="00A614FC">
        <w:t>’</w:t>
      </w:r>
      <w:r w:rsidRPr="00CD4CCC">
        <w:t xml:space="preserve">il </w:t>
      </w:r>
      <w:r>
        <w:t>fût</w:t>
      </w:r>
      <w:r w:rsidRPr="00CD4CCC">
        <w:t xml:space="preserve"> ordonné que le magistrat en cause s</w:t>
      </w:r>
      <w:r w:rsidR="00A614FC">
        <w:t>’</w:t>
      </w:r>
      <w:r w:rsidRPr="00CD4CCC">
        <w:t>abst</w:t>
      </w:r>
      <w:r>
        <w:t xml:space="preserve">înt </w:t>
      </w:r>
      <w:r w:rsidRPr="00CD4CCC">
        <w:t>de connaître de tout litige le concernant, de même que ses parents en ligne directe ou son conjoint.</w:t>
      </w:r>
    </w:p>
    <w:p w:rsidR="007665B4" w:rsidP="007665B4" w:rsidRDefault="007665B4">
      <w:pPr>
        <w:pStyle w:val="JuPara"/>
      </w:pPr>
      <w:r>
        <w:fldChar w:fldCharType="begin"/>
      </w:r>
      <w:r>
        <w:instrText xml:space="preserve"> SEQ level0 \*arabic </w:instrText>
      </w:r>
      <w:r>
        <w:fldChar w:fldCharType="separate"/>
      </w:r>
      <w:r w:rsidR="00A614FC">
        <w:rPr>
          <w:noProof/>
        </w:rPr>
        <w:t>15</w:t>
      </w:r>
      <w:r>
        <w:fldChar w:fldCharType="end"/>
      </w:r>
      <w:r>
        <w:t>.  Dans un mémoire du 25 avril 2016, le président de la cour d</w:t>
      </w:r>
      <w:r w:rsidR="00A614FC">
        <w:t>’</w:t>
      </w:r>
      <w:r>
        <w:t>assises</w:t>
      </w:r>
      <w:r w:rsidRPr="00CD4CCC">
        <w:t xml:space="preserve"> </w:t>
      </w:r>
      <w:r>
        <w:t>exposa que les sessions d</w:t>
      </w:r>
      <w:r w:rsidR="00A614FC">
        <w:t>’</w:t>
      </w:r>
      <w:r>
        <w:t>assises qu</w:t>
      </w:r>
      <w:r w:rsidR="00A614FC">
        <w:t>’</w:t>
      </w:r>
      <w:r>
        <w:t xml:space="preserve">il préside </w:t>
      </w:r>
      <w:r w:rsidRPr="00E15BF8">
        <w:t>incluent</w:t>
      </w:r>
      <w:r>
        <w:t xml:space="preserve"> généralement une visite des lieux et qu</w:t>
      </w:r>
      <w:r w:rsidR="00A614FC">
        <w:t>’</w:t>
      </w:r>
      <w:r>
        <w:t>il avait effectué sa visite en vue de percevoir plus clairement la disposition des lieux après avoir pris rendez-vous avec la mère des victimes qui occupait toujours les lieux. S</w:t>
      </w:r>
      <w:r w:rsidR="00A614FC">
        <w:t>’</w:t>
      </w:r>
      <w:r>
        <w:t>il admettait avoir fait preuve à l</w:t>
      </w:r>
      <w:r w:rsidR="00A614FC">
        <w:t>’</w:t>
      </w:r>
      <w:r>
        <w:t>égard de cette dernière de la courtoisie que commandait la tristesse des circonstances, et lui avoir « souhaité bon courage pour le procès », il déniait toute manifestation de compassion ou d</w:t>
      </w:r>
      <w:r w:rsidR="00A614FC">
        <w:t>’</w:t>
      </w:r>
      <w:r>
        <w:t>empathie à son égard.</w:t>
      </w:r>
    </w:p>
    <w:bookmarkStart w:name="Cass" w:id="3"/>
    <w:p w:rsidRPr="00167821" w:rsidR="007665B4" w:rsidP="007665B4" w:rsidRDefault="007665B4">
      <w:pPr>
        <w:pStyle w:val="JuPara"/>
      </w:pPr>
      <w:r w:rsidRPr="00233F8F">
        <w:fldChar w:fldCharType="begin"/>
      </w:r>
      <w:r w:rsidRPr="00233F8F">
        <w:instrText xml:space="preserve"> SEQ level0 \*arabic </w:instrText>
      </w:r>
      <w:r w:rsidRPr="00233F8F">
        <w:fldChar w:fldCharType="separate"/>
      </w:r>
      <w:r w:rsidR="00A614FC">
        <w:rPr>
          <w:noProof/>
        </w:rPr>
        <w:t>16</w:t>
      </w:r>
      <w:r w:rsidRPr="00233F8F">
        <w:fldChar w:fldCharType="end"/>
      </w:r>
      <w:bookmarkEnd w:id="3"/>
      <w:r w:rsidRPr="00233F8F">
        <w:t>.  Par un arrêt du 10 juin 2016, la Cour de cassation rejeta la requête de prise à partie. Elle jugea que le dol ou la fraude requis par la prise à partie supposaient des manœuvres ou des artifices auxquels l</w:t>
      </w:r>
      <w:r w:rsidR="00A614FC">
        <w:t>’</w:t>
      </w:r>
      <w:r w:rsidRPr="00233F8F">
        <w:t xml:space="preserve">auteur recourt, soit pour tromper la justice, soit pour favoriser une partie ou pour lui nuire, soit pour servir un intérêt personnel. La faute du juge, quelle que soit sa gravité, ne suffisait pas à constituer la fraude ou le dol ainsi entendus. </w:t>
      </w:r>
      <w:bookmarkStart w:name="_Hlk76569397" w:id="4"/>
      <w:r w:rsidRPr="00233F8F">
        <w:t xml:space="preserve">La Cour considéra que les déclarations de la mère des enfants du requérant, formellement contredites par le magistrat pris à partie, ne pouvaient suffire à les tenir </w:t>
      </w:r>
      <w:r w:rsidRPr="00233F8F" w:rsidR="00233F8F">
        <w:t xml:space="preserve">pour </w:t>
      </w:r>
      <w:r w:rsidRPr="00233F8F">
        <w:t>établies, leur perception dépendant largement de la subjectivité de la personne à laquelle elles s</w:t>
      </w:r>
      <w:r w:rsidR="00A614FC">
        <w:t>’</w:t>
      </w:r>
      <w:r w:rsidRPr="00233F8F">
        <w:t>étaient adressées.</w:t>
      </w:r>
      <w:bookmarkEnd w:id="4"/>
      <w:r w:rsidRPr="00233F8F">
        <w:t xml:space="preserve"> Il ne ressortait pas des procès-verbaux que les audiences eussent été émaillées d</w:t>
      </w:r>
      <w:r w:rsidR="00A614FC">
        <w:t>’</w:t>
      </w:r>
      <w:r w:rsidRPr="00233F8F">
        <w:t>incidents comme l</w:t>
      </w:r>
      <w:r w:rsidR="00A614FC">
        <w:t>’</w:t>
      </w:r>
      <w:r w:rsidRPr="00233F8F">
        <w:t>alléguait le requérant et la déclaration du conseil technique ne permettait pas d</w:t>
      </w:r>
      <w:r w:rsidR="00A614FC">
        <w:t>’</w:t>
      </w:r>
      <w:r w:rsidRPr="00233F8F">
        <w:t>établir que le président eût fait preuve de partialité lors de son audition. Par conséquent, il n</w:t>
      </w:r>
      <w:r w:rsidR="00A614FC">
        <w:t>’</w:t>
      </w:r>
      <w:r w:rsidRPr="00233F8F">
        <w:t>était pas établi que le magistrat pris à partie eût témoigné en faveur de la mère des enfants du requérant d</w:t>
      </w:r>
      <w:r w:rsidR="00A614FC">
        <w:t>’</w:t>
      </w:r>
      <w:r w:rsidRPr="00233F8F">
        <w:t>une bienveillance s</w:t>
      </w:r>
      <w:r w:rsidR="00A614FC">
        <w:t>’</w:t>
      </w:r>
      <w:r w:rsidRPr="00233F8F">
        <w:t>exerçant au détriment de ce dernier. La visite des lieux que ledit magistrat reconnaissait avoir faite en sa compagnie, pour critiquable qu</w:t>
      </w:r>
      <w:r w:rsidR="00A614FC">
        <w:t>’</w:t>
      </w:r>
      <w:r w:rsidRPr="00233F8F">
        <w:t>elle fût, n</w:t>
      </w:r>
      <w:r w:rsidR="00A614FC">
        <w:t>’</w:t>
      </w:r>
      <w:r w:rsidRPr="00233F8F">
        <w:t>était pas constitutive d</w:t>
      </w:r>
      <w:r w:rsidR="00A614FC">
        <w:t>’</w:t>
      </w:r>
      <w:r w:rsidRPr="00233F8F">
        <w:t>un dol ou d</w:t>
      </w:r>
      <w:r w:rsidR="00A614FC">
        <w:t>’</w:t>
      </w:r>
      <w:r w:rsidRPr="00233F8F">
        <w:t>une fraude au sens requis par l</w:t>
      </w:r>
      <w:r w:rsidR="00A614FC">
        <w:t>’</w:t>
      </w:r>
      <w:r w:rsidRPr="00233F8F">
        <w:t>article 1140, 1</w:t>
      </w:r>
      <w:r w:rsidRPr="00233F8F">
        <w:rPr>
          <w:vertAlign w:val="superscript"/>
        </w:rPr>
        <w:t>o</w:t>
      </w:r>
      <w:r w:rsidRPr="00233F8F">
        <w:t>, du code judiciaire.</w:t>
      </w:r>
    </w:p>
    <w:p w:rsidRPr="00167821" w:rsidR="007665B4" w:rsidP="002B40C5" w:rsidRDefault="007665B4">
      <w:pPr>
        <w:pStyle w:val="JuHHead"/>
        <w:numPr>
          <w:ilvl w:val="0"/>
          <w:numId w:val="1"/>
        </w:numPr>
      </w:pPr>
      <w:bookmarkStart w:name="_Hlk36127227" w:id="5"/>
      <w:r w:rsidRPr="00167821">
        <w:rPr>
          <w:caps w:val="0"/>
        </w:rPr>
        <w:t>LE CADRE JURIDIQUE ET LA PRATIQUE INTERNES PERTINENTS</w:t>
      </w:r>
    </w:p>
    <w:bookmarkStart w:name="CIC" w:id="6"/>
    <w:bookmarkEnd w:id="5"/>
    <w:p w:rsidR="007665B4" w:rsidP="007665B4" w:rsidRDefault="007665B4">
      <w:pPr>
        <w:pStyle w:val="JuPara"/>
      </w:pPr>
      <w:r>
        <w:fldChar w:fldCharType="begin"/>
      </w:r>
      <w:r>
        <w:instrText xml:space="preserve"> SEQ level0 \*arabic </w:instrText>
      </w:r>
      <w:r>
        <w:fldChar w:fldCharType="separate"/>
      </w:r>
      <w:r w:rsidR="00A614FC">
        <w:rPr>
          <w:noProof/>
        </w:rPr>
        <w:t>17</w:t>
      </w:r>
      <w:r>
        <w:fldChar w:fldCharType="end"/>
      </w:r>
      <w:bookmarkEnd w:id="6"/>
      <w:r w:rsidRPr="00167821">
        <w:t>.  </w:t>
      </w:r>
      <w:bookmarkStart w:name="_Hlk36127236" w:id="7"/>
      <w:r w:rsidRPr="00CD4CCC">
        <w:t xml:space="preserve">Les </w:t>
      </w:r>
      <w:r>
        <w:t xml:space="preserve">principales </w:t>
      </w:r>
      <w:r w:rsidRPr="00CD4CCC">
        <w:t>dispositions du code d</w:t>
      </w:r>
      <w:r w:rsidR="00A614FC">
        <w:t>’</w:t>
      </w:r>
      <w:r w:rsidRPr="00CD4CCC">
        <w:t xml:space="preserve">instruction criminelle (« CIC ») relatives au rôle du président </w:t>
      </w:r>
      <w:r>
        <w:t>de la cour d</w:t>
      </w:r>
      <w:r w:rsidR="00A614FC">
        <w:t>’</w:t>
      </w:r>
      <w:r>
        <w:t xml:space="preserve">assises </w:t>
      </w:r>
      <w:r w:rsidRPr="00CD4CCC">
        <w:t xml:space="preserve">applicables </w:t>
      </w:r>
      <w:r>
        <w:t xml:space="preserve">à la procédure </w:t>
      </w:r>
      <w:r w:rsidRPr="00CD4CCC">
        <w:t>litigieu</w:t>
      </w:r>
      <w:r>
        <w:t xml:space="preserve">se </w:t>
      </w:r>
      <w:r w:rsidRPr="00CD4CCC">
        <w:t>sont les suivantes :</w:t>
      </w:r>
    </w:p>
    <w:p w:rsidR="007665B4" w:rsidP="007665B4" w:rsidRDefault="007665B4">
      <w:pPr>
        <w:pStyle w:val="JuHArticle"/>
      </w:pPr>
      <w:r w:rsidRPr="00FE3F5A">
        <w:t>Article 254</w:t>
      </w:r>
    </w:p>
    <w:p w:rsidR="007665B4" w:rsidP="007665B4" w:rsidRDefault="007665B4">
      <w:pPr>
        <w:pStyle w:val="JuQuot"/>
      </w:pPr>
      <w:r w:rsidRPr="00A46D5D">
        <w:t>«</w:t>
      </w:r>
      <w:r>
        <w:t xml:space="preserve"> Au moins quinze jours avant l</w:t>
      </w:r>
      <w:r w:rsidR="00A614FC">
        <w:t>’</w:t>
      </w:r>
      <w:r>
        <w:t xml:space="preserve">audience préliminaire, le président vérifie si </w:t>
      </w:r>
      <w:proofErr w:type="gramStart"/>
      <w:r>
        <w:t>l</w:t>
      </w:r>
      <w:r w:rsidR="00A614FC">
        <w:t>’</w:t>
      </w:r>
      <w:r>
        <w:t>accusé</w:t>
      </w:r>
      <w:proofErr w:type="gramEnd"/>
      <w:r>
        <w:t xml:space="preserve"> a fait choix d</w:t>
      </w:r>
      <w:r w:rsidR="00A614FC">
        <w:t>’</w:t>
      </w:r>
      <w:r>
        <w:t>un conseil pour l</w:t>
      </w:r>
      <w:r w:rsidR="00A614FC">
        <w:t>’</w:t>
      </w:r>
      <w:r>
        <w:t>aider dans sa défense. Si ce n</w:t>
      </w:r>
      <w:r w:rsidR="00A614FC">
        <w:t>’</w:t>
      </w:r>
      <w:r>
        <w:t>est pas le cas, il lui en désigne un sur-le-champ, en concertation avec le bâtonnier, à peine de nullité de tout ce qui suivra.</w:t>
      </w:r>
    </w:p>
    <w:p w:rsidR="007665B4" w:rsidP="007665B4" w:rsidRDefault="007665B4">
      <w:pPr>
        <w:pStyle w:val="JuQuot"/>
      </w:pPr>
      <w:r>
        <w:t>Si l</w:t>
      </w:r>
      <w:r w:rsidR="00A614FC">
        <w:t>’</w:t>
      </w:r>
      <w:r>
        <w:t>accusé fait choix d</w:t>
      </w:r>
      <w:r w:rsidR="00A614FC">
        <w:t>’</w:t>
      </w:r>
      <w:r>
        <w:t>un conseil, cette désignation est considérée comme non avenue et la nullité ne sera pas prononcée.</w:t>
      </w:r>
    </w:p>
    <w:p w:rsidRPr="009C32DC" w:rsidR="007665B4" w:rsidP="007665B4" w:rsidRDefault="007665B4">
      <w:pPr>
        <w:pStyle w:val="JuQuot"/>
      </w:pPr>
      <w:r>
        <w:t>Le président peut interroger l</w:t>
      </w:r>
      <w:r w:rsidR="00A614FC">
        <w:t>’</w:t>
      </w:r>
      <w:r>
        <w:t>accusé. Dans ce cas, l</w:t>
      </w:r>
      <w:r w:rsidR="00A614FC">
        <w:t>’</w:t>
      </w:r>
      <w:r>
        <w:t>interrogatoire fait l</w:t>
      </w:r>
      <w:r w:rsidR="00A614FC">
        <w:t>’</w:t>
      </w:r>
      <w:r>
        <w:t>objet d</w:t>
      </w:r>
      <w:r w:rsidR="00A614FC">
        <w:t>’</w:t>
      </w:r>
      <w:r>
        <w:t>un procès-verbal qui est signé par le président, le greffier et l</w:t>
      </w:r>
      <w:r w:rsidR="00A614FC">
        <w:t>’</w:t>
      </w:r>
      <w:r>
        <w:t>accusé. »</w:t>
      </w:r>
    </w:p>
    <w:p w:rsidRPr="009C32DC" w:rsidR="007665B4" w:rsidP="007665B4" w:rsidRDefault="007665B4">
      <w:pPr>
        <w:pStyle w:val="JuHArticle"/>
      </w:pPr>
      <w:r w:rsidRPr="009C32DC">
        <w:t>Article 255</w:t>
      </w:r>
    </w:p>
    <w:p w:rsidRPr="00F64259" w:rsidR="007665B4" w:rsidP="007665B4" w:rsidRDefault="007665B4">
      <w:pPr>
        <w:pStyle w:val="JuQuot"/>
      </w:pPr>
      <w:r w:rsidRPr="00157FB2">
        <w:t>« Le président, s</w:t>
      </w:r>
      <w:r w:rsidR="00A614FC">
        <w:t>’</w:t>
      </w:r>
      <w:r w:rsidRPr="00157FB2">
        <w:t>il estime l</w:t>
      </w:r>
      <w:r w:rsidR="00A614FC">
        <w:t>’</w:t>
      </w:r>
      <w:r w:rsidRPr="00157FB2">
        <w:t xml:space="preserve">instruction incomplète ou si des éléments nouveaux ont été révélés depuis sa clôture, </w:t>
      </w:r>
      <w:r w:rsidRPr="0048243F">
        <w:rPr>
          <w:rStyle w:val="JuQuotChar"/>
        </w:rPr>
        <w:t>peut</w:t>
      </w:r>
      <w:r w:rsidRPr="00157FB2">
        <w:t xml:space="preserve"> ordonner tous </w:t>
      </w:r>
      <w:proofErr w:type="gramStart"/>
      <w:r w:rsidRPr="00157FB2">
        <w:t>actes</w:t>
      </w:r>
      <w:proofErr w:type="gramEnd"/>
      <w:r w:rsidRPr="00157FB2">
        <w:t xml:space="preserve"> d</w:t>
      </w:r>
      <w:r w:rsidR="00A614FC">
        <w:t>’</w:t>
      </w:r>
      <w:r w:rsidRPr="00157FB2">
        <w:t>instruction qu</w:t>
      </w:r>
      <w:r w:rsidR="00A614FC">
        <w:t>’</w:t>
      </w:r>
      <w:r w:rsidRPr="00157FB2">
        <w:t>il estime utiles, à l</w:t>
      </w:r>
      <w:r w:rsidR="00A614FC">
        <w:t>’</w:t>
      </w:r>
      <w:r w:rsidRPr="00157FB2">
        <w:t>exception d</w:t>
      </w:r>
      <w:r w:rsidR="00A614FC">
        <w:t>’</w:t>
      </w:r>
      <w:r w:rsidRPr="00157FB2">
        <w:t>un mandat d</w:t>
      </w:r>
      <w:r w:rsidR="00A614FC">
        <w:t>’</w:t>
      </w:r>
      <w:r w:rsidRPr="00157FB2">
        <w:t>arrêt. Les procès-verbaux et autres pièces ou documents réunis au cours de cette instruction supplémentaire sont déposés au greffe et joints au dossier de la procédure.</w:t>
      </w:r>
    </w:p>
    <w:p w:rsidRPr="00157FB2" w:rsidR="007665B4" w:rsidP="007665B4" w:rsidRDefault="007665B4">
      <w:pPr>
        <w:pStyle w:val="JuQuot"/>
      </w:pPr>
      <w:r w:rsidRPr="00157FB2">
        <w:t>Le greffier informe le procureur général et les parties de ce dépôt et délivre à</w:t>
      </w:r>
      <w:r>
        <w:t xml:space="preserve"> </w:t>
      </w:r>
      <w:r w:rsidRPr="00157FB2">
        <w:t>chacune des parties une copie gratuite du dossier complémentaire. »</w:t>
      </w:r>
    </w:p>
    <w:p w:rsidRPr="00A46D5D" w:rsidR="007665B4" w:rsidP="007665B4" w:rsidRDefault="007665B4">
      <w:pPr>
        <w:pStyle w:val="JuHArticle"/>
      </w:pPr>
      <w:r w:rsidRPr="00A46D5D">
        <w:t>Article 281</w:t>
      </w:r>
    </w:p>
    <w:p w:rsidRPr="00CD4CCC" w:rsidR="007665B4" w:rsidP="007665B4" w:rsidRDefault="007665B4">
      <w:pPr>
        <w:pStyle w:val="JuQuot"/>
      </w:pPr>
      <w:r w:rsidRPr="00CD4CCC">
        <w:t>« § 1</w:t>
      </w:r>
      <w:r w:rsidRPr="00CD4CCC">
        <w:rPr>
          <w:vertAlign w:val="superscript"/>
        </w:rPr>
        <w:t>er</w:t>
      </w:r>
      <w:r w:rsidRPr="00CD4CCC">
        <w:t>. Le président est chargé personnellement de guider les jurés dans l</w:t>
      </w:r>
      <w:r w:rsidR="00A614FC">
        <w:t>’</w:t>
      </w:r>
      <w:r w:rsidRPr="00CD4CCC">
        <w:t>exercice de leurs fonctions, de les informer des instances auxquelles ils peuvent s</w:t>
      </w:r>
      <w:r w:rsidR="00A614FC">
        <w:t>’</w:t>
      </w:r>
      <w:r w:rsidRPr="00CD4CCC">
        <w:t>adresser pour obtenir un soutien psychologique au terme de leur mission, de leur rappeler leurs devoirs, en particulier leur devoir de discrétion, et de les exhorter à se tenir à l</w:t>
      </w:r>
      <w:r w:rsidR="00A614FC">
        <w:t>’</w:t>
      </w:r>
      <w:r w:rsidRPr="00CD4CCC">
        <w:t>écart des médias. Il est aussi chargé personnellement de présider à toute l</w:t>
      </w:r>
      <w:r w:rsidR="00A614FC">
        <w:t>’</w:t>
      </w:r>
      <w:r w:rsidRPr="00CD4CCC">
        <w:t>instruction et de déterminer l</w:t>
      </w:r>
      <w:r w:rsidR="00A614FC">
        <w:t>’</w:t>
      </w:r>
      <w:r w:rsidRPr="00CD4CCC">
        <w:t>ordre dans lequel la parole est donnée à ceux qui la demandent.</w:t>
      </w:r>
    </w:p>
    <w:p w:rsidR="007665B4" w:rsidP="007665B4" w:rsidRDefault="007665B4">
      <w:pPr>
        <w:pStyle w:val="JuQuot"/>
      </w:pPr>
      <w:r w:rsidRPr="00CD4CCC">
        <w:t>Il a la police de l</w:t>
      </w:r>
      <w:r w:rsidR="00A614FC">
        <w:t>’</w:t>
      </w:r>
      <w:r w:rsidRPr="00CD4CCC">
        <w:t>audience.</w:t>
      </w:r>
    </w:p>
    <w:p w:rsidR="007665B4" w:rsidP="007665B4" w:rsidRDefault="007665B4">
      <w:pPr>
        <w:pStyle w:val="JuQuot"/>
      </w:pPr>
      <w:r w:rsidRPr="00CD4CCC">
        <w:t>(...)</w:t>
      </w:r>
    </w:p>
    <w:p w:rsidR="007665B4" w:rsidP="007665B4" w:rsidRDefault="007665B4">
      <w:pPr>
        <w:pStyle w:val="JuQuot"/>
      </w:pPr>
      <w:r w:rsidRPr="008C6BAC">
        <w:t>§ 2. Le président prend, même d</w:t>
      </w:r>
      <w:r w:rsidR="00A614FC">
        <w:t>’</w:t>
      </w:r>
      <w:r w:rsidRPr="008C6BAC">
        <w:t>office, toute mesure utile pour recueillir toutes les preuves à charge et à décharge. Il mène les débats d</w:t>
      </w:r>
      <w:r w:rsidR="00A614FC">
        <w:t>’</w:t>
      </w:r>
      <w:r w:rsidRPr="008C6BAC">
        <w:t>une manière objective et impartiale. Le président est investi d</w:t>
      </w:r>
      <w:r w:rsidR="00A614FC">
        <w:t>’</w:t>
      </w:r>
      <w:r w:rsidRPr="008C6BAC">
        <w:t>un pouvoir discrétionnaire, en vertu duquel il peut prendre sur lui tout ce qu</w:t>
      </w:r>
      <w:r w:rsidR="00A614FC">
        <w:t>’</w:t>
      </w:r>
      <w:r w:rsidRPr="008C6BAC">
        <w:t>il croit utile pour découvrir la vérité</w:t>
      </w:r>
      <w:r>
        <w:t xml:space="preserve"> </w:t>
      </w:r>
      <w:r w:rsidRPr="008C6BAC">
        <w:t>; la loi le charge d</w:t>
      </w:r>
      <w:r w:rsidR="00A614FC">
        <w:t>’</w:t>
      </w:r>
      <w:r w:rsidRPr="008C6BAC">
        <w:t>employer en honneur et conscience tous ses efforts pour en favoriser la manifestation</w:t>
      </w:r>
      <w:r>
        <w:t>.</w:t>
      </w:r>
    </w:p>
    <w:p w:rsidR="007665B4" w:rsidP="007665B4" w:rsidRDefault="007665B4">
      <w:pPr>
        <w:pStyle w:val="JuQuot"/>
      </w:pPr>
      <w:r w:rsidRPr="00CD4CCC">
        <w:t>(...)</w:t>
      </w:r>
      <w:r>
        <w:t> »</w:t>
      </w:r>
    </w:p>
    <w:p w:rsidRPr="00A46D5D" w:rsidR="007665B4" w:rsidP="007665B4" w:rsidRDefault="007665B4">
      <w:pPr>
        <w:pStyle w:val="JuHArticle"/>
      </w:pPr>
      <w:r w:rsidRPr="00A46D5D">
        <w:t>Article 289</w:t>
      </w:r>
    </w:p>
    <w:p w:rsidRPr="00CD4CCC" w:rsidR="007665B4" w:rsidP="007665B4" w:rsidRDefault="007665B4">
      <w:pPr>
        <w:pStyle w:val="JuQuot"/>
      </w:pPr>
      <w:r w:rsidRPr="00CD4CCC">
        <w:t>« § 1</w:t>
      </w:r>
      <w:r w:rsidRPr="00CD4CCC">
        <w:rPr>
          <w:vertAlign w:val="superscript"/>
        </w:rPr>
        <w:t>er</w:t>
      </w:r>
      <w:r w:rsidRPr="00CD4CCC">
        <w:t>. Le président tire un à un de l</w:t>
      </w:r>
      <w:r w:rsidR="00A614FC">
        <w:t>’</w:t>
      </w:r>
      <w:r w:rsidRPr="00CD4CCC">
        <w:t>urne les noms des jurés.</w:t>
      </w:r>
    </w:p>
    <w:p w:rsidRPr="00CD4CCC" w:rsidR="007665B4" w:rsidP="007665B4" w:rsidRDefault="007665B4">
      <w:pPr>
        <w:pStyle w:val="JuQuot"/>
      </w:pPr>
      <w:r w:rsidRPr="00CD4CCC">
        <w:t>(...)</w:t>
      </w:r>
    </w:p>
    <w:p w:rsidR="007665B4" w:rsidP="007665B4" w:rsidRDefault="007665B4">
      <w:pPr>
        <w:pStyle w:val="JuQuot"/>
      </w:pPr>
      <w:r w:rsidRPr="00CD4CCC">
        <w:t>Le président peut récuser des jurés afin de satisfaire à l</w:t>
      </w:r>
      <w:r w:rsidR="00A614FC">
        <w:t>’</w:t>
      </w:r>
      <w:r w:rsidRPr="00CD4CCC">
        <w:t>exigence prévue au § 3.</w:t>
      </w:r>
    </w:p>
    <w:p w:rsidRPr="00CD4CCC" w:rsidR="007665B4" w:rsidP="007665B4" w:rsidRDefault="007665B4">
      <w:pPr>
        <w:pStyle w:val="JuQuot"/>
      </w:pPr>
      <w:r>
        <w:t>(...)</w:t>
      </w:r>
      <w:r w:rsidRPr="00CD4CCC">
        <w:t> »</w:t>
      </w:r>
    </w:p>
    <w:p w:rsidRPr="00A46D5D" w:rsidR="007665B4" w:rsidP="007665B4" w:rsidRDefault="007665B4">
      <w:pPr>
        <w:pStyle w:val="JuHArticle"/>
      </w:pPr>
      <w:r w:rsidRPr="00A46D5D">
        <w:t>Article 290</w:t>
      </w:r>
    </w:p>
    <w:p w:rsidRPr="00A46D5D" w:rsidR="007665B4" w:rsidP="007665B4" w:rsidRDefault="007665B4">
      <w:pPr>
        <w:pStyle w:val="JuQuot"/>
      </w:pPr>
      <w:r w:rsidRPr="00A46D5D">
        <w:t>« Ensuite, le président adresse aux jurés le discours suivant :</w:t>
      </w:r>
    </w:p>
    <w:p w:rsidRPr="00A46D5D" w:rsidR="007665B4" w:rsidP="007665B4" w:rsidRDefault="007665B4">
      <w:pPr>
        <w:pStyle w:val="JuQuot"/>
      </w:pPr>
      <w:r w:rsidRPr="00A46D5D">
        <w:t>"Vous jurez et promettez d</w:t>
      </w:r>
      <w:r w:rsidR="00A614FC">
        <w:t>’</w:t>
      </w:r>
      <w:r w:rsidRPr="00A46D5D">
        <w:t>examiner avec l</w:t>
      </w:r>
      <w:r w:rsidR="00A614FC">
        <w:t>’</w:t>
      </w:r>
      <w:r w:rsidRPr="00A46D5D">
        <w:t>attention la plus scrupuleuse les charges qui seront portées contre N., de ne trahir ni les intérêts de l</w:t>
      </w:r>
      <w:r w:rsidR="00A614FC">
        <w:t>’</w:t>
      </w:r>
      <w:r w:rsidRPr="00A46D5D">
        <w:t>accusé, ni ceux de la société qui l</w:t>
      </w:r>
      <w:r w:rsidR="00A614FC">
        <w:t>’</w:t>
      </w:r>
      <w:r w:rsidRPr="00A46D5D">
        <w:t>accuse ; de ne communiquer avec personne jusqu</w:t>
      </w:r>
      <w:r w:rsidR="00A614FC">
        <w:t>’</w:t>
      </w:r>
      <w:r w:rsidRPr="00A46D5D">
        <w:t>après votre déclaration</w:t>
      </w:r>
      <w:r w:rsidR="00233F8F">
        <w:t xml:space="preserve"> </w:t>
      </w:r>
      <w:r w:rsidRPr="00A46D5D">
        <w:t>; de n</w:t>
      </w:r>
      <w:r w:rsidR="00A614FC">
        <w:t>’</w:t>
      </w:r>
      <w:r w:rsidRPr="00A46D5D">
        <w:t>écouter ni la haine ou la méchanceté, ni la crainte ou l</w:t>
      </w:r>
      <w:r w:rsidR="00A614FC">
        <w:t>’</w:t>
      </w:r>
      <w:r w:rsidRPr="00A46D5D">
        <w:t>affection ; de vous décider d</w:t>
      </w:r>
      <w:r w:rsidR="00A614FC">
        <w:t>’</w:t>
      </w:r>
      <w:r w:rsidRPr="00A46D5D">
        <w:t>après les preuves et les moyens de défense, avec l</w:t>
      </w:r>
      <w:r w:rsidR="00A614FC">
        <w:t>’</w:t>
      </w:r>
      <w:r w:rsidRPr="00A46D5D">
        <w:t>impartialité et la fermeté qui conviennent à une personne probe et libre."</w:t>
      </w:r>
    </w:p>
    <w:p w:rsidRPr="00A46D5D" w:rsidR="007665B4" w:rsidP="007665B4" w:rsidRDefault="007665B4">
      <w:pPr>
        <w:pStyle w:val="JuQuot"/>
      </w:pPr>
      <w:r w:rsidRPr="00A46D5D">
        <w:t>(...) »</w:t>
      </w:r>
    </w:p>
    <w:p w:rsidRPr="00A46D5D" w:rsidR="007665B4" w:rsidP="007665B4" w:rsidRDefault="007665B4">
      <w:pPr>
        <w:pStyle w:val="JuHArticle"/>
      </w:pPr>
      <w:r w:rsidRPr="00A46D5D">
        <w:t>Article 322</w:t>
      </w:r>
    </w:p>
    <w:p w:rsidRPr="00A46D5D" w:rsidR="007665B4" w:rsidP="007665B4" w:rsidRDefault="007665B4">
      <w:pPr>
        <w:pStyle w:val="JuQuot"/>
        <w:keepNext/>
        <w:keepLines/>
        <w:jc w:val="left"/>
      </w:pPr>
      <w:r w:rsidRPr="00A46D5D">
        <w:t>« Le président rappelle aux jurés les fonctions qu</w:t>
      </w:r>
      <w:r w:rsidR="00A614FC">
        <w:t>’</w:t>
      </w:r>
      <w:r w:rsidRPr="00A46D5D">
        <w:t>ils auront à remplir avant qu</w:t>
      </w:r>
      <w:r w:rsidR="00A614FC">
        <w:t>’</w:t>
      </w:r>
      <w:r w:rsidRPr="00A46D5D">
        <w:t>ils se retirent pour délibérer.</w:t>
      </w:r>
    </w:p>
    <w:p w:rsidRPr="00A46D5D" w:rsidR="007665B4" w:rsidP="007665B4" w:rsidRDefault="007665B4">
      <w:pPr>
        <w:pStyle w:val="JuQuot"/>
        <w:keepNext/>
        <w:keepLines/>
        <w:jc w:val="left"/>
      </w:pPr>
      <w:r w:rsidRPr="00A46D5D">
        <w:t>Il pose les questions ainsi qu</w:t>
      </w:r>
      <w:r w:rsidR="00A614FC">
        <w:t>’</w:t>
      </w:r>
      <w:r w:rsidRPr="00A46D5D">
        <w:t>il est dit ci-après. »</w:t>
      </w:r>
    </w:p>
    <w:p w:rsidRPr="00A46D5D" w:rsidR="007665B4" w:rsidP="007665B4" w:rsidRDefault="007665B4">
      <w:pPr>
        <w:pStyle w:val="JuHArticle"/>
      </w:pPr>
      <w:r w:rsidRPr="00A46D5D">
        <w:t>Article 326</w:t>
      </w:r>
    </w:p>
    <w:p w:rsidRPr="00CD4CCC" w:rsidR="007665B4" w:rsidP="007665B4" w:rsidRDefault="007665B4">
      <w:pPr>
        <w:pStyle w:val="JuQuot"/>
      </w:pPr>
      <w:r w:rsidRPr="00CD4CCC">
        <w:t>« Le président, après avoir posé les questions, les remet aux jurés ; il leur remet en même temps l</w:t>
      </w:r>
      <w:r w:rsidR="00A614FC">
        <w:t>’</w:t>
      </w:r>
      <w:r w:rsidRPr="00CD4CCC">
        <w:t>acte d</w:t>
      </w:r>
      <w:r w:rsidR="00A614FC">
        <w:t>’</w:t>
      </w:r>
      <w:r w:rsidRPr="00CD4CCC">
        <w:t>accusation, le cas échéant l</w:t>
      </w:r>
      <w:r w:rsidR="00A614FC">
        <w:t>’</w:t>
      </w:r>
      <w:r w:rsidRPr="00CD4CCC">
        <w:t>acte de défense, les procès-verbaux qui constatent l</w:t>
      </w:r>
      <w:r w:rsidR="00A614FC">
        <w:t>’</w:t>
      </w:r>
      <w:r w:rsidRPr="00CD4CCC">
        <w:t>infraction et les pièces du procès.</w:t>
      </w:r>
    </w:p>
    <w:p w:rsidRPr="00CD4CCC" w:rsidR="007665B4" w:rsidP="007665B4" w:rsidRDefault="007665B4">
      <w:pPr>
        <w:pStyle w:val="JuQuot"/>
      </w:pPr>
      <w:r w:rsidRPr="00CD4CCC">
        <w:t>Le président rappelle aux jurés leur serment. Il leur indique qu</w:t>
      </w:r>
      <w:r w:rsidR="00A614FC">
        <w:t>’</w:t>
      </w:r>
      <w:r w:rsidRPr="00CD4CCC">
        <w:t>une condamnation ne peut être prononcée que s</w:t>
      </w:r>
      <w:r w:rsidR="00A614FC">
        <w:t>’</w:t>
      </w:r>
      <w:r w:rsidRPr="00CD4CCC">
        <w:t>il ressort des éléments de preuve admis et soumis à la contradiction des parties que l</w:t>
      </w:r>
      <w:r w:rsidR="00A614FC">
        <w:t>’</w:t>
      </w:r>
      <w:r w:rsidRPr="00CD4CCC">
        <w:t>accusé est coupable au-delà de tout doute raisonnable des faits qui lui sont incriminés.</w:t>
      </w:r>
    </w:p>
    <w:p w:rsidR="007665B4" w:rsidP="007665B4" w:rsidRDefault="007665B4">
      <w:pPr>
        <w:pStyle w:val="JuQuot"/>
      </w:pPr>
      <w:r w:rsidRPr="00CD4CCC">
        <w:t>(...) »</w:t>
      </w:r>
    </w:p>
    <w:p w:rsidRPr="00CD4CCC" w:rsidR="007665B4" w:rsidP="007665B4" w:rsidRDefault="007665B4">
      <w:pPr>
        <w:pStyle w:val="JuQuot"/>
        <w:ind w:left="0" w:firstLine="0"/>
      </w:pPr>
    </w:p>
    <w:p w:rsidRPr="00CD4CCC" w:rsidR="007665B4" w:rsidP="007665B4" w:rsidRDefault="007665B4">
      <w:pPr>
        <w:pStyle w:val="JuPara"/>
      </w:pPr>
      <w:r w:rsidRPr="005824C3">
        <w:fldChar w:fldCharType="begin"/>
      </w:r>
      <w:r w:rsidRPr="005824C3">
        <w:instrText xml:space="preserve"> SEQ level0 \*arabic </w:instrText>
      </w:r>
      <w:r w:rsidRPr="005824C3">
        <w:fldChar w:fldCharType="separate"/>
      </w:r>
      <w:r w:rsidR="00A614FC">
        <w:rPr>
          <w:noProof/>
        </w:rPr>
        <w:t>18</w:t>
      </w:r>
      <w:r w:rsidRPr="005824C3">
        <w:fldChar w:fldCharType="end"/>
      </w:r>
      <w:r w:rsidRPr="005824C3">
        <w:t>.  La prise à partie est réglée par les dispositions suivantes du code judiciaire :</w:t>
      </w:r>
    </w:p>
    <w:p w:rsidRPr="00A46D5D" w:rsidR="007665B4" w:rsidP="007665B4" w:rsidRDefault="007665B4">
      <w:pPr>
        <w:pStyle w:val="JuHArticle"/>
      </w:pPr>
      <w:r w:rsidRPr="00A46D5D">
        <w:t>Article 1140</w:t>
      </w:r>
    </w:p>
    <w:p w:rsidR="007665B4" w:rsidP="007665B4" w:rsidRDefault="007665B4">
      <w:pPr>
        <w:pStyle w:val="JuQuot"/>
        <w:rPr>
          <w:bCs/>
        </w:rPr>
      </w:pPr>
      <w:r w:rsidRPr="00CD4CCC">
        <w:rPr>
          <w:bCs/>
        </w:rPr>
        <w:t>« Les juges peuvent être pris à partie dans les cas suivants :</w:t>
      </w:r>
    </w:p>
    <w:p w:rsidRPr="00CD4CCC" w:rsidR="007665B4" w:rsidP="007665B4" w:rsidRDefault="007665B4">
      <w:pPr>
        <w:pStyle w:val="JuQuot"/>
        <w:spacing w:before="0"/>
        <w:rPr>
          <w:bCs/>
        </w:rPr>
      </w:pPr>
      <w:r w:rsidRPr="00CD4CCC">
        <w:rPr>
          <w:bCs/>
        </w:rPr>
        <w:br/>
        <w:t>  1</w:t>
      </w:r>
      <w:r w:rsidRPr="00CD4CCC">
        <w:rPr>
          <w:bCs/>
          <w:vertAlign w:val="superscript"/>
        </w:rPr>
        <w:t>o</w:t>
      </w:r>
      <w:r w:rsidRPr="00CD4CCC">
        <w:rPr>
          <w:bCs/>
        </w:rPr>
        <w:t xml:space="preserve"> s</w:t>
      </w:r>
      <w:r w:rsidR="00A614FC">
        <w:rPr>
          <w:bCs/>
        </w:rPr>
        <w:t>’</w:t>
      </w:r>
      <w:r w:rsidRPr="00CD4CCC">
        <w:rPr>
          <w:bCs/>
        </w:rPr>
        <w:t>ils se sont rendus coupables de dol ou de fraude, soit dans le cours de l</w:t>
      </w:r>
      <w:r w:rsidR="00A614FC">
        <w:rPr>
          <w:bCs/>
        </w:rPr>
        <w:t>’</w:t>
      </w:r>
      <w:r w:rsidRPr="00CD4CCC">
        <w:rPr>
          <w:bCs/>
        </w:rPr>
        <w:t>instruction, soit lors des jugements ;</w:t>
      </w:r>
    </w:p>
    <w:p w:rsidR="007665B4" w:rsidP="007665B4" w:rsidRDefault="007665B4">
      <w:pPr>
        <w:pStyle w:val="JuQuot"/>
        <w:rPr>
          <w:bCs/>
        </w:rPr>
      </w:pPr>
      <w:r w:rsidRPr="00CD4CCC">
        <w:rPr>
          <w:bCs/>
        </w:rPr>
        <w:t>(...) »</w:t>
      </w:r>
    </w:p>
    <w:p w:rsidR="007665B4" w:rsidP="007665B4" w:rsidRDefault="007665B4">
      <w:pPr>
        <w:pStyle w:val="JuHArticle"/>
      </w:pPr>
      <w:r w:rsidRPr="004C3548">
        <w:t>Article 1143</w:t>
      </w:r>
    </w:p>
    <w:p w:rsidRPr="004C3548" w:rsidR="007665B4" w:rsidP="007665B4" w:rsidRDefault="007665B4">
      <w:pPr>
        <w:pStyle w:val="JuQuot"/>
      </w:pPr>
      <w:r w:rsidRPr="004C3548">
        <w:t>« [La prise à partie] est introduite par le dépôt au greffe de la Cour de cassation d</w:t>
      </w:r>
      <w:r w:rsidR="00A614FC">
        <w:t>’</w:t>
      </w:r>
      <w:r w:rsidRPr="004C3548">
        <w:t>une requête contenant les moyens, signée de la partie et d</w:t>
      </w:r>
      <w:r w:rsidR="00A614FC">
        <w:t>’</w:t>
      </w:r>
      <w:r w:rsidRPr="004C3548">
        <w:t>un avocat à la Cour de cassation et préalablement signifiée au magistrat pris à partie. Les pièces justificatives sont annexées à la requête. »</w:t>
      </w:r>
    </w:p>
    <w:p w:rsidRPr="00F35A46" w:rsidR="007665B4" w:rsidP="00F35A46" w:rsidRDefault="007665B4">
      <w:pPr>
        <w:pStyle w:val="JuHArticle"/>
      </w:pPr>
      <w:r w:rsidRPr="004C3548">
        <w:t>Article 1147</w:t>
      </w:r>
    </w:p>
    <w:p w:rsidRPr="004C3548" w:rsidR="007665B4" w:rsidP="007665B4" w:rsidRDefault="007665B4">
      <w:pPr>
        <w:pStyle w:val="JuQuot"/>
      </w:pPr>
      <w:r w:rsidRPr="004C3548">
        <w:t>« Si la prise à partie est accueillie, la cour, suivant les circonstances, condamne le défendeur à la réparation du préjudice souffert, ou annule le jugement et renvoie la cause devant d</w:t>
      </w:r>
      <w:r w:rsidR="00A614FC">
        <w:t>’</w:t>
      </w:r>
      <w:r w:rsidRPr="004C3548">
        <w:t>autres juges. »</w:t>
      </w:r>
    </w:p>
    <w:bookmarkEnd w:id="7"/>
    <w:p w:rsidRPr="004C3548" w:rsidR="007665B4" w:rsidP="00F35A46" w:rsidRDefault="007665B4">
      <w:pPr>
        <w:pStyle w:val="JuPara"/>
      </w:pPr>
      <w:r w:rsidRPr="004C3548">
        <w:fldChar w:fldCharType="begin"/>
      </w:r>
      <w:r w:rsidRPr="004C3548">
        <w:instrText xml:space="preserve"> SEQ level0 \*arabic </w:instrText>
      </w:r>
      <w:r w:rsidRPr="004C3548">
        <w:fldChar w:fldCharType="separate"/>
      </w:r>
      <w:r w:rsidR="00A614FC">
        <w:rPr>
          <w:noProof/>
        </w:rPr>
        <w:t>19</w:t>
      </w:r>
      <w:r w:rsidRPr="004C3548">
        <w:fldChar w:fldCharType="end"/>
      </w:r>
      <w:r w:rsidRPr="004C3548">
        <w:t>.  La procédure de récusation d</w:t>
      </w:r>
      <w:r w:rsidR="00A614FC">
        <w:t>’</w:t>
      </w:r>
      <w:r w:rsidRPr="004C3548">
        <w:t xml:space="preserve">un juge est régie comme suit par </w:t>
      </w:r>
      <w:r>
        <w:t>le</w:t>
      </w:r>
      <w:r w:rsidRPr="004C3548">
        <w:t xml:space="preserve"> code judiciaire :</w:t>
      </w:r>
    </w:p>
    <w:p w:rsidRPr="004C3548" w:rsidR="007665B4" w:rsidP="00F35A46" w:rsidRDefault="007665B4">
      <w:pPr>
        <w:pStyle w:val="JuHArticle"/>
      </w:pPr>
      <w:r w:rsidRPr="004C3548">
        <w:t>Article 828</w:t>
      </w:r>
    </w:p>
    <w:p w:rsidRPr="004C3548" w:rsidR="007665B4" w:rsidP="00F35A46" w:rsidRDefault="007665B4">
      <w:pPr>
        <w:pStyle w:val="JuQuot"/>
      </w:pPr>
      <w:r w:rsidRPr="004C3548">
        <w:t>« Tout juge peut être récusé pour les causes ci-après :</w:t>
      </w:r>
    </w:p>
    <w:p w:rsidRPr="002331E8" w:rsidR="007665B4" w:rsidP="00F35A46" w:rsidRDefault="007665B4">
      <w:pPr>
        <w:pStyle w:val="JuQuot"/>
        <w:rPr>
          <w:lang w:val="es-ES"/>
        </w:rPr>
      </w:pPr>
      <w:r w:rsidRPr="002331E8">
        <w:rPr>
          <w:lang w:val="es-ES"/>
        </w:rPr>
        <w:t>1</w:t>
      </w:r>
      <w:r w:rsidRPr="002331E8">
        <w:rPr>
          <w:vertAlign w:val="superscript"/>
          <w:lang w:val="es-ES"/>
        </w:rPr>
        <w:t>o</w:t>
      </w:r>
      <w:r w:rsidRPr="002331E8">
        <w:rPr>
          <w:lang w:val="es-ES"/>
        </w:rPr>
        <w:t xml:space="preserve"> </w:t>
      </w:r>
      <w:proofErr w:type="spellStart"/>
      <w:r w:rsidRPr="002331E8">
        <w:rPr>
          <w:lang w:val="es-ES"/>
        </w:rPr>
        <w:t>s</w:t>
      </w:r>
      <w:r w:rsidR="00A614FC">
        <w:rPr>
          <w:lang w:val="es-ES"/>
        </w:rPr>
        <w:t>’</w:t>
      </w:r>
      <w:r w:rsidRPr="002331E8">
        <w:rPr>
          <w:lang w:val="es-ES"/>
        </w:rPr>
        <w:t>il</w:t>
      </w:r>
      <w:proofErr w:type="spellEnd"/>
      <w:r w:rsidRPr="002331E8">
        <w:rPr>
          <w:lang w:val="es-ES"/>
        </w:rPr>
        <w:t xml:space="preserve"> y a </w:t>
      </w:r>
      <w:proofErr w:type="spellStart"/>
      <w:r w:rsidRPr="002331E8">
        <w:rPr>
          <w:lang w:val="es-ES"/>
        </w:rPr>
        <w:t>suspicion</w:t>
      </w:r>
      <w:proofErr w:type="spellEnd"/>
      <w:r w:rsidRPr="002331E8">
        <w:rPr>
          <w:lang w:val="es-ES"/>
        </w:rPr>
        <w:t xml:space="preserve"> </w:t>
      </w:r>
      <w:proofErr w:type="spellStart"/>
      <w:r w:rsidRPr="002331E8">
        <w:rPr>
          <w:lang w:val="es-ES"/>
        </w:rPr>
        <w:t>légitime</w:t>
      </w:r>
      <w:proofErr w:type="spellEnd"/>
    </w:p>
    <w:p w:rsidRPr="004C3548" w:rsidR="007665B4" w:rsidP="00F35A46" w:rsidRDefault="007665B4">
      <w:pPr>
        <w:pStyle w:val="JuQuot"/>
      </w:pPr>
      <w:r w:rsidRPr="004C3548">
        <w:t>(...). »</w:t>
      </w:r>
    </w:p>
    <w:p w:rsidRPr="00F35A46" w:rsidR="007665B4" w:rsidP="00F35A46" w:rsidRDefault="007665B4">
      <w:pPr>
        <w:pStyle w:val="JuHArticle"/>
      </w:pPr>
      <w:r w:rsidRPr="004C3548">
        <w:t>Article 842</w:t>
      </w:r>
    </w:p>
    <w:p w:rsidRPr="00F35A46" w:rsidR="007665B4" w:rsidP="00F35A46" w:rsidRDefault="007665B4">
      <w:pPr>
        <w:pStyle w:val="JuQuot"/>
      </w:pPr>
      <w:r w:rsidRPr="004C3548">
        <w:t>« Le jugement ou l</w:t>
      </w:r>
      <w:r w:rsidR="00A614FC">
        <w:t>’</w:t>
      </w:r>
      <w:r w:rsidRPr="004C3548">
        <w:t>arrêt qui a rejeté une demande en récusation d</w:t>
      </w:r>
      <w:r w:rsidR="00A614FC">
        <w:t>’</w:t>
      </w:r>
      <w:r w:rsidRPr="004C3548">
        <w:t>un juge ne fait pas obstacle à l</w:t>
      </w:r>
      <w:r w:rsidR="00A614FC">
        <w:t>’</w:t>
      </w:r>
      <w:r w:rsidRPr="004C3548">
        <w:t>introduction d</w:t>
      </w:r>
      <w:r w:rsidR="00A614FC">
        <w:t>’</w:t>
      </w:r>
      <w:r w:rsidRPr="004C3548">
        <w:t>une nouvelle demande pour cause de faits survenus depuis la prononciation. »</w:t>
      </w:r>
    </w:p>
    <w:p w:rsidRPr="004C3548" w:rsidR="007665B4" w:rsidP="007665B4" w:rsidRDefault="007665B4">
      <w:pPr>
        <w:pStyle w:val="JuPara"/>
      </w:pPr>
      <w:r w:rsidRPr="004C3548">
        <w:fldChar w:fldCharType="begin"/>
      </w:r>
      <w:r w:rsidRPr="004C3548">
        <w:instrText xml:space="preserve"> SEQ level0 \*arabic </w:instrText>
      </w:r>
      <w:r w:rsidRPr="004C3548">
        <w:fldChar w:fldCharType="separate"/>
      </w:r>
      <w:r w:rsidR="00A614FC">
        <w:rPr>
          <w:noProof/>
        </w:rPr>
        <w:t>20</w:t>
      </w:r>
      <w:r w:rsidRPr="004C3548">
        <w:fldChar w:fldCharType="end"/>
      </w:r>
      <w:r w:rsidRPr="004C3548">
        <w:t>.  La procédure de renvoi d</w:t>
      </w:r>
      <w:r w:rsidR="00A614FC">
        <w:t>’</w:t>
      </w:r>
      <w:r w:rsidRPr="004C3548">
        <w:t>une affaire d</w:t>
      </w:r>
      <w:r w:rsidR="00A614FC">
        <w:t>’</w:t>
      </w:r>
      <w:r w:rsidRPr="004C3548">
        <w:t>un tribunal à un autre, ou dessaisissement, est réglée par les articles suivants du CIC :</w:t>
      </w:r>
    </w:p>
    <w:p w:rsidRPr="00F35A46" w:rsidR="007665B4" w:rsidP="00F35A46" w:rsidRDefault="007665B4">
      <w:pPr>
        <w:pStyle w:val="JuHArticle"/>
      </w:pPr>
      <w:r w:rsidRPr="004C3548">
        <w:t>Article 542</w:t>
      </w:r>
    </w:p>
    <w:p w:rsidRPr="004C3548" w:rsidR="007665B4" w:rsidP="00F35A46" w:rsidRDefault="007665B4">
      <w:pPr>
        <w:pStyle w:val="JuQuot"/>
      </w:pPr>
      <w:r w:rsidRPr="004C3548">
        <w:t>« En matière criminelle, correctionnelle et de police, la Cour de cassation peut, sur la réquisition du procureur général près cette Cour, renvoyer la connaissance d</w:t>
      </w:r>
      <w:r w:rsidR="00A614FC">
        <w:t>’</w:t>
      </w:r>
      <w:r w:rsidRPr="004C3548">
        <w:t>une affaire d</w:t>
      </w:r>
      <w:r w:rsidR="00A614FC">
        <w:t>’</w:t>
      </w:r>
      <w:r w:rsidRPr="004C3548">
        <w:t>une cour d</w:t>
      </w:r>
      <w:r w:rsidR="00A614FC">
        <w:t>’</w:t>
      </w:r>
      <w:r w:rsidRPr="004C3548">
        <w:t>appel et d</w:t>
      </w:r>
      <w:r w:rsidR="00A614FC">
        <w:t>’</w:t>
      </w:r>
      <w:r w:rsidRPr="004C3548">
        <w:t>une cour d</w:t>
      </w:r>
      <w:r w:rsidR="00A614FC">
        <w:t>’</w:t>
      </w:r>
      <w:r w:rsidRPr="004C3548">
        <w:t>assises à une autre, d</w:t>
      </w:r>
      <w:r w:rsidR="00A614FC">
        <w:t>’</w:t>
      </w:r>
      <w:r w:rsidRPr="004C3548">
        <w:t>un tribunal correctionnel ou de police à un autre tribunal de même qualité, [...], pour cause de sûreté publique ou de suspicion légitime. Ce renvoi peut aussi être ordonné sur la réquisition des parties intéressées, mais seulement pour cause de suspicion légitime. »</w:t>
      </w:r>
    </w:p>
    <w:p w:rsidRPr="009C32DC" w:rsidR="007665B4" w:rsidP="007665B4" w:rsidRDefault="007665B4">
      <w:pPr>
        <w:pStyle w:val="JuHArticle"/>
      </w:pPr>
      <w:r w:rsidRPr="004C3548">
        <w:t>Article 543</w:t>
      </w:r>
    </w:p>
    <w:p w:rsidRPr="00B476E6" w:rsidR="007665B4" w:rsidP="00F35A46" w:rsidRDefault="007665B4">
      <w:pPr>
        <w:pStyle w:val="JuQuot"/>
      </w:pPr>
      <w:r>
        <w:t>« </w:t>
      </w:r>
      <w:r w:rsidRPr="00B476E6">
        <w:t>La partie intéressée qui aura procédé volontairement devant une cour, un tribunal ou un juge d</w:t>
      </w:r>
      <w:r w:rsidR="00A614FC">
        <w:t>’</w:t>
      </w:r>
      <w:r w:rsidRPr="00B476E6">
        <w:t>instruction, ne sera reçue à demander le renvoi qu</w:t>
      </w:r>
      <w:r w:rsidR="00A614FC">
        <w:t>’</w:t>
      </w:r>
      <w:r w:rsidRPr="00B476E6">
        <w:t>à raison des circonstances survenues depuis, lorsqu</w:t>
      </w:r>
      <w:r w:rsidR="00A614FC">
        <w:t>’</w:t>
      </w:r>
      <w:r w:rsidRPr="00B476E6">
        <w:t>elles seront de nature à faire naître une suspicion légitime.</w:t>
      </w:r>
      <w:r>
        <w:t> »</w:t>
      </w:r>
    </w:p>
    <w:p w:rsidRPr="00167821" w:rsidR="007665B4" w:rsidP="007665B4" w:rsidRDefault="007665B4">
      <w:pPr>
        <w:pStyle w:val="JuHHead"/>
      </w:pPr>
      <w:bookmarkStart w:name="_Hlk36127250" w:id="8"/>
      <w:r w:rsidRPr="00167821">
        <w:rPr>
          <w:caps w:val="0"/>
        </w:rPr>
        <w:t>EN DROIT</w:t>
      </w:r>
    </w:p>
    <w:p w:rsidRPr="004C3548" w:rsidR="007665B4" w:rsidP="007665B4" w:rsidRDefault="007665B4">
      <w:pPr>
        <w:pStyle w:val="JuHIRoman"/>
      </w:pPr>
      <w:bookmarkStart w:name="_Hlk36127423" w:id="9"/>
      <w:bookmarkStart w:name="_Hlk34839031" w:id="10"/>
      <w:bookmarkEnd w:id="8"/>
      <w:r w:rsidRPr="004C3548">
        <w:t>SUR LA VIOLATION ALLÉGUÉE DE L</w:t>
      </w:r>
      <w:r w:rsidR="00A614FC">
        <w:t>’</w:t>
      </w:r>
      <w:r w:rsidRPr="004C3548">
        <w:t>ARTICLE 6 § 1 DE LA CONVENTION</w:t>
      </w:r>
      <w:bookmarkEnd w:id="9"/>
    </w:p>
    <w:p w:rsidRPr="00167821" w:rsidR="007665B4" w:rsidP="007665B4" w:rsidRDefault="007665B4">
      <w:pPr>
        <w:pStyle w:val="JuPara"/>
      </w:pPr>
      <w:r w:rsidRPr="004C3548">
        <w:fldChar w:fldCharType="begin"/>
      </w:r>
      <w:r w:rsidRPr="004C3548">
        <w:instrText xml:space="preserve"> SEQ level0 \*arabic </w:instrText>
      </w:r>
      <w:r w:rsidRPr="004C3548">
        <w:fldChar w:fldCharType="separate"/>
      </w:r>
      <w:r w:rsidR="00A614FC">
        <w:rPr>
          <w:noProof/>
        </w:rPr>
        <w:t>21</w:t>
      </w:r>
      <w:r w:rsidRPr="004C3548">
        <w:fldChar w:fldCharType="end"/>
      </w:r>
      <w:r w:rsidRPr="004C3548">
        <w:t xml:space="preserve">.  Le requérant se plaint </w:t>
      </w:r>
      <w:bookmarkStart w:name="_Hlk36127488" w:id="11"/>
      <w:r w:rsidRPr="004C3548">
        <w:t>du manque d</w:t>
      </w:r>
      <w:r w:rsidR="00A614FC">
        <w:t>’</w:t>
      </w:r>
      <w:r w:rsidRPr="004C3548">
        <w:t>impartialité du président de la cour d</w:t>
      </w:r>
      <w:r w:rsidR="00A614FC">
        <w:t>’</w:t>
      </w:r>
      <w:r w:rsidRPr="004C3548">
        <w:t xml:space="preserve">assises. </w:t>
      </w:r>
      <w:bookmarkEnd w:id="11"/>
      <w:r w:rsidRPr="004C3548">
        <w:t xml:space="preserve">Il invoque </w:t>
      </w:r>
      <w:bookmarkStart w:name="_Hlk36127508" w:id="12"/>
      <w:r w:rsidRPr="004C3548">
        <w:t>l</w:t>
      </w:r>
      <w:r w:rsidR="00A614FC">
        <w:t>’</w:t>
      </w:r>
      <w:r w:rsidRPr="004C3548">
        <w:t>article 6 de la Convention, qui, en ses parties pertinentes, est ainsi libellé :</w:t>
      </w:r>
    </w:p>
    <w:bookmarkEnd w:id="12"/>
    <w:p w:rsidRPr="00BA6BC8" w:rsidR="007665B4" w:rsidP="007665B4" w:rsidRDefault="007665B4">
      <w:pPr>
        <w:pStyle w:val="JuHArticle"/>
      </w:pPr>
      <w:r w:rsidRPr="00BA6BC8">
        <w:t>Article 6</w:t>
      </w:r>
    </w:p>
    <w:p w:rsidRPr="00167821" w:rsidR="007665B4" w:rsidP="007665B4" w:rsidRDefault="007665B4">
      <w:pPr>
        <w:pStyle w:val="JuQuot"/>
      </w:pPr>
      <w:r w:rsidRPr="00BA6BC8">
        <w:t>« 1. Toute personne a droit à ce que sa cause soit entendue équitablement, publiquement et dans un délai raisonnable, par un tribunal indépendant et impartial, établi par la loi, qui décidera, soit des contestations sur ses droits et obligations de caractère civil, soit du bien-fondé de toute accusation en matière pénale dirigée contre elle</w:t>
      </w:r>
      <w:r>
        <w:t xml:space="preserve"> (...). »</w:t>
      </w:r>
    </w:p>
    <w:p w:rsidRPr="00167821" w:rsidR="007665B4" w:rsidP="002B40C5" w:rsidRDefault="007665B4">
      <w:pPr>
        <w:pStyle w:val="JuHA"/>
        <w:numPr>
          <w:ilvl w:val="2"/>
          <w:numId w:val="1"/>
        </w:numPr>
      </w:pPr>
      <w:bookmarkStart w:name="_Hlk36127545" w:id="13"/>
      <w:r w:rsidRPr="00167821">
        <w:t>Sur la recevabilité</w:t>
      </w:r>
      <w:bookmarkEnd w:id="13"/>
    </w:p>
    <w:p w:rsidR="007665B4" w:rsidP="007665B4" w:rsidRDefault="007665B4">
      <w:pPr>
        <w:pStyle w:val="JuPara"/>
      </w:pPr>
      <w:r>
        <w:fldChar w:fldCharType="begin"/>
      </w:r>
      <w:r>
        <w:instrText xml:space="preserve"> SEQ level0 \*arabic </w:instrText>
      </w:r>
      <w:r>
        <w:fldChar w:fldCharType="separate"/>
      </w:r>
      <w:r w:rsidR="00A614FC">
        <w:rPr>
          <w:noProof/>
        </w:rPr>
        <w:t>22</w:t>
      </w:r>
      <w:r>
        <w:fldChar w:fldCharType="end"/>
      </w:r>
      <w:r w:rsidRPr="00167821">
        <w:t>.  </w:t>
      </w:r>
      <w:bookmarkStart w:name="_Hlk36127558" w:id="14"/>
      <w:r w:rsidRPr="00167821">
        <w:t xml:space="preserve">Le Gouvernement </w:t>
      </w:r>
      <w:r>
        <w:t>fait valoir que le requérant n</w:t>
      </w:r>
      <w:r w:rsidR="00A614FC">
        <w:t>’</w:t>
      </w:r>
      <w:r>
        <w:t>a pas épuisé les voies de recours internes, dans la mesure où il est resté en défaut, d</w:t>
      </w:r>
      <w:r w:rsidR="00A614FC">
        <w:t>’</w:t>
      </w:r>
      <w:r>
        <w:t>une part, de demander la récusation du président de la cour d</w:t>
      </w:r>
      <w:r w:rsidR="00A614FC">
        <w:t>’</w:t>
      </w:r>
      <w:r>
        <w:t>assises, et d</w:t>
      </w:r>
      <w:r w:rsidR="00A614FC">
        <w:t>’</w:t>
      </w:r>
      <w:r>
        <w:t>autre part, d</w:t>
      </w:r>
      <w:r w:rsidR="00A614FC">
        <w:t>’</w:t>
      </w:r>
      <w:r>
        <w:t>introduire une seconde demande de dessaisissement</w:t>
      </w:r>
      <w:bookmarkEnd w:id="14"/>
      <w:r>
        <w:t xml:space="preserve"> pour suspicion légitime.</w:t>
      </w:r>
    </w:p>
    <w:p w:rsidR="007665B4" w:rsidP="007665B4" w:rsidRDefault="007665B4">
      <w:pPr>
        <w:pStyle w:val="JuPara"/>
      </w:pPr>
      <w:r w:rsidRPr="009C32DC">
        <w:fldChar w:fldCharType="begin"/>
      </w:r>
      <w:r w:rsidRPr="009C32DC">
        <w:instrText xml:space="preserve"> SEQ level0 \*arabic </w:instrText>
      </w:r>
      <w:r w:rsidRPr="009C32DC">
        <w:fldChar w:fldCharType="separate"/>
      </w:r>
      <w:r w:rsidR="00A614FC">
        <w:rPr>
          <w:noProof/>
        </w:rPr>
        <w:t>23</w:t>
      </w:r>
      <w:r w:rsidRPr="009C32DC">
        <w:fldChar w:fldCharType="end"/>
      </w:r>
      <w:r w:rsidRPr="009C32DC">
        <w:t>.  Le requérant affirme avoir bien épuisé les voies de recours internes, considérant que les doutes qu</w:t>
      </w:r>
      <w:r w:rsidR="00A614FC">
        <w:t>’</w:t>
      </w:r>
      <w:r w:rsidRPr="009C32DC">
        <w:t>il nourrit quant à l</w:t>
      </w:r>
      <w:r w:rsidR="00A614FC">
        <w:t>’</w:t>
      </w:r>
      <w:r w:rsidRPr="009C32DC">
        <w:t>impartialité du président de la cour d</w:t>
      </w:r>
      <w:r w:rsidR="00A614FC">
        <w:t>’</w:t>
      </w:r>
      <w:r w:rsidRPr="009C32DC">
        <w:t>assises reposent sur un élément déterminant, la visite des lieux et, à cette occasion, la rencontre de la mère des victimes par le président de la cour d</w:t>
      </w:r>
      <w:r w:rsidR="00A614FC">
        <w:t>’</w:t>
      </w:r>
      <w:r w:rsidRPr="009C32DC">
        <w:t>assises, qui n</w:t>
      </w:r>
      <w:r w:rsidR="00A614FC">
        <w:t>’</w:t>
      </w:r>
      <w:r w:rsidRPr="009C32DC">
        <w:t>avait pas été porté</w:t>
      </w:r>
      <w:r>
        <w:t>e</w:t>
      </w:r>
      <w:r w:rsidRPr="009C32DC">
        <w:t xml:space="preserve"> à sa connaissance dans les délais qui lui auraient permis d</w:t>
      </w:r>
      <w:r w:rsidR="00A614FC">
        <w:t>’</w:t>
      </w:r>
      <w:r w:rsidRPr="009C32DC">
        <w:t>introduire une demande de récusation ou une nouvelle demande de dessaisissement.</w:t>
      </w:r>
    </w:p>
    <w:p w:rsidR="007665B4" w:rsidP="007665B4" w:rsidRDefault="007665B4">
      <w:pPr>
        <w:pStyle w:val="JuPara"/>
      </w:pPr>
      <w:r>
        <w:fldChar w:fldCharType="begin"/>
      </w:r>
      <w:r>
        <w:instrText xml:space="preserve"> SEQ level0 \*arabic </w:instrText>
      </w:r>
      <w:r>
        <w:fldChar w:fldCharType="separate"/>
      </w:r>
      <w:r w:rsidR="00A614FC">
        <w:rPr>
          <w:noProof/>
        </w:rPr>
        <w:t>24</w:t>
      </w:r>
      <w:r>
        <w:fldChar w:fldCharType="end"/>
      </w:r>
      <w:r>
        <w:t>.  </w:t>
      </w:r>
      <w:r w:rsidRPr="00C104BF">
        <w:t>La Cour est d</w:t>
      </w:r>
      <w:r w:rsidR="00A614FC">
        <w:t>’</w:t>
      </w:r>
      <w:r w:rsidRPr="00C104BF">
        <w:t>avis, au vu des dispositions de droit interne, que les critiques formulées par le requérant concernant l</w:t>
      </w:r>
      <w:r w:rsidR="00A614FC">
        <w:t>’</w:t>
      </w:r>
      <w:r w:rsidRPr="00C104BF">
        <w:t>attitude du président de la cour d</w:t>
      </w:r>
      <w:r w:rsidR="00A614FC">
        <w:t>’</w:t>
      </w:r>
      <w:r w:rsidRPr="00C104BF">
        <w:t>assises lors de l</w:t>
      </w:r>
      <w:r w:rsidR="00A614FC">
        <w:t>’</w:t>
      </w:r>
      <w:r w:rsidRPr="00C104BF">
        <w:t>audition de son conseil technique, à les considérer avérées, permettaient au requérant de solliciter la récusation de ce juge ou d</w:t>
      </w:r>
      <w:r w:rsidR="00A614FC">
        <w:t>’</w:t>
      </w:r>
      <w:r w:rsidRPr="00C104BF">
        <w:t>introduire une nouvelle demande de dessaisissement pour cause de suspicion légitime en temps utile. La Cour juge dès lors que les voies de recours internes n</w:t>
      </w:r>
      <w:r w:rsidR="00A614FC">
        <w:t>’</w:t>
      </w:r>
      <w:r w:rsidRPr="00C104BF">
        <w:t>ont pas été épuisées concernant cet aspect du grief.</w:t>
      </w:r>
      <w:r w:rsidRPr="00C104BF" w:rsidDel="00E851FA">
        <w:t xml:space="preserve"> </w:t>
      </w:r>
      <w:r>
        <w:t>Partant, la Cour déclare cette partie de la requête irrecevable par application de l</w:t>
      </w:r>
      <w:r w:rsidR="00A614FC">
        <w:t>’</w:t>
      </w:r>
      <w:r>
        <w:t xml:space="preserve">article 35 </w:t>
      </w:r>
      <w:r w:rsidRPr="00E4659D">
        <w:t>§§</w:t>
      </w:r>
      <w:r>
        <w:t xml:space="preserve"> 1 et 4 de la Convention.</w:t>
      </w:r>
    </w:p>
    <w:p w:rsidR="007665B4" w:rsidP="007665B4" w:rsidRDefault="007665B4">
      <w:pPr>
        <w:pStyle w:val="JuPara"/>
      </w:pPr>
      <w:r>
        <w:fldChar w:fldCharType="begin"/>
      </w:r>
      <w:r>
        <w:instrText xml:space="preserve"> SEQ level0 \*arabic </w:instrText>
      </w:r>
      <w:r>
        <w:fldChar w:fldCharType="separate"/>
      </w:r>
      <w:r w:rsidR="00A614FC">
        <w:rPr>
          <w:noProof/>
        </w:rPr>
        <w:t>25</w:t>
      </w:r>
      <w:r>
        <w:fldChar w:fldCharType="end"/>
      </w:r>
      <w:r>
        <w:t>.  </w:t>
      </w:r>
      <w:r w:rsidRPr="00C104BF">
        <w:t>En ce qui concerne la visite des lieux et la rencontre de la mère des victimes, le Gouvernement ne conteste pas que le requérant n</w:t>
      </w:r>
      <w:r w:rsidR="00A614FC">
        <w:t>’</w:t>
      </w:r>
      <w:r w:rsidRPr="00C104BF">
        <w:t>en f</w:t>
      </w:r>
      <w:r w:rsidR="00A7575A">
        <w:t>û</w:t>
      </w:r>
      <w:r>
        <w:t>t</w:t>
      </w:r>
      <w:r w:rsidRPr="00C104BF">
        <w:t xml:space="preserve"> pas informé au moment où il aurait été en mesure d</w:t>
      </w:r>
      <w:r w:rsidR="00A614FC">
        <w:t>’</w:t>
      </w:r>
      <w:r w:rsidRPr="00C104BF">
        <w:t>introduire une demande de récusation ou une nouvelle demande de dessaisissement pour ce motif. Par conséquent, la Cour rejette l</w:t>
      </w:r>
      <w:r w:rsidR="00A614FC">
        <w:t>’</w:t>
      </w:r>
      <w:r w:rsidRPr="00C104BF">
        <w:t xml:space="preserve">exception de non-épuisement des voies de recours </w:t>
      </w:r>
      <w:r>
        <w:t>internes</w:t>
      </w:r>
      <w:r w:rsidRPr="00C104BF">
        <w:t xml:space="preserve"> soulevée par le Gouvernement concernant cet aspect du grief.</w:t>
      </w:r>
    </w:p>
    <w:p w:rsidRPr="00167821" w:rsidR="007665B4" w:rsidP="007665B4" w:rsidRDefault="007665B4">
      <w:pPr>
        <w:pStyle w:val="JuPara"/>
      </w:pPr>
      <w:r>
        <w:fldChar w:fldCharType="begin"/>
      </w:r>
      <w:r>
        <w:instrText xml:space="preserve"> SEQ level0 \*arabic </w:instrText>
      </w:r>
      <w:r>
        <w:fldChar w:fldCharType="separate"/>
      </w:r>
      <w:r w:rsidR="00A614FC">
        <w:rPr>
          <w:noProof/>
        </w:rPr>
        <w:t>26</w:t>
      </w:r>
      <w:r>
        <w:fldChar w:fldCharType="end"/>
      </w:r>
      <w:r w:rsidRPr="00167821">
        <w:t>.  </w:t>
      </w:r>
      <w:bookmarkStart w:name="_Hlk36127606" w:id="15"/>
      <w:r w:rsidRPr="00167821">
        <w:t xml:space="preserve">Constatant que </w:t>
      </w:r>
      <w:r>
        <w:t>cette partie de la</w:t>
      </w:r>
      <w:r w:rsidRPr="00167821">
        <w:t xml:space="preserve"> requête n</w:t>
      </w:r>
      <w:r w:rsidR="00A614FC">
        <w:t>’</w:t>
      </w:r>
      <w:r w:rsidRPr="00167821">
        <w:t>est pas manifestement mal fondée ni irrecevable pour un autre motif visé à l</w:t>
      </w:r>
      <w:r w:rsidR="00A614FC">
        <w:t>’</w:t>
      </w:r>
      <w:r w:rsidRPr="00167821">
        <w:t>article 35 de la Convention, la Cour l</w:t>
      </w:r>
      <w:r>
        <w:t>a</w:t>
      </w:r>
      <w:r w:rsidRPr="00167821">
        <w:t xml:space="preserve"> déclare recevable.</w:t>
      </w:r>
      <w:bookmarkEnd w:id="15"/>
    </w:p>
    <w:p w:rsidRPr="00167821" w:rsidR="007665B4" w:rsidP="002B40C5" w:rsidRDefault="007665B4">
      <w:pPr>
        <w:pStyle w:val="JuHA"/>
        <w:numPr>
          <w:ilvl w:val="2"/>
          <w:numId w:val="1"/>
        </w:numPr>
      </w:pPr>
      <w:bookmarkStart w:name="_Hlk36127650" w:id="16"/>
      <w:r w:rsidRPr="00167821">
        <w:t>Sur le fond</w:t>
      </w:r>
      <w:bookmarkEnd w:id="16"/>
    </w:p>
    <w:p w:rsidRPr="00167821" w:rsidR="007665B4" w:rsidP="007665B4" w:rsidRDefault="007665B4">
      <w:pPr>
        <w:pStyle w:val="JuPara"/>
      </w:pPr>
      <w:r>
        <w:fldChar w:fldCharType="begin"/>
      </w:r>
      <w:r>
        <w:instrText xml:space="preserve"> SEQ level0 \*arabic </w:instrText>
      </w:r>
      <w:r>
        <w:fldChar w:fldCharType="separate"/>
      </w:r>
      <w:r w:rsidR="00A614FC">
        <w:rPr>
          <w:noProof/>
        </w:rPr>
        <w:t>27</w:t>
      </w:r>
      <w:r>
        <w:fldChar w:fldCharType="end"/>
      </w:r>
      <w:r w:rsidRPr="00167821">
        <w:t>.  L</w:t>
      </w:r>
      <w:r>
        <w:t>e requérant</w:t>
      </w:r>
      <w:r w:rsidRPr="00167821">
        <w:t xml:space="preserve"> </w:t>
      </w:r>
      <w:r>
        <w:t>fait valoir que la visite du président de la cour d</w:t>
      </w:r>
      <w:r w:rsidR="00A614FC">
        <w:t>’</w:t>
      </w:r>
      <w:r>
        <w:t>assises met à mal la présomption d</w:t>
      </w:r>
      <w:r w:rsidR="00A614FC">
        <w:t>’</w:t>
      </w:r>
      <w:r>
        <w:t>impartialité qui s</w:t>
      </w:r>
      <w:r w:rsidR="00A614FC">
        <w:t>’</w:t>
      </w:r>
      <w:r>
        <w:t>applique à ce magistrat et qu</w:t>
      </w:r>
      <w:r w:rsidR="00A614FC">
        <w:t>’</w:t>
      </w:r>
      <w:r>
        <w:t>à tout le moins un doute légitime sur l</w:t>
      </w:r>
      <w:r w:rsidR="00A614FC">
        <w:t>’</w:t>
      </w:r>
      <w:r>
        <w:t>impartialité de ce dernier ne peut être exclu. Il souligne par ailleurs le rôle important qui incombe au président dans le cadre la procédure devant la cour d</w:t>
      </w:r>
      <w:r w:rsidR="00A614FC">
        <w:t>’</w:t>
      </w:r>
      <w:r>
        <w:t>assises.</w:t>
      </w:r>
    </w:p>
    <w:p w:rsidR="007665B4" w:rsidP="007665B4" w:rsidRDefault="007665B4">
      <w:pPr>
        <w:pStyle w:val="JuPara"/>
      </w:pPr>
      <w:r>
        <w:fldChar w:fldCharType="begin"/>
      </w:r>
      <w:r>
        <w:instrText xml:space="preserve"> SEQ level0 \*arabic </w:instrText>
      </w:r>
      <w:r>
        <w:fldChar w:fldCharType="separate"/>
      </w:r>
      <w:r w:rsidR="00A614FC">
        <w:rPr>
          <w:noProof/>
        </w:rPr>
        <w:t>28</w:t>
      </w:r>
      <w:r>
        <w:fldChar w:fldCharType="end"/>
      </w:r>
      <w:r w:rsidRPr="00167821">
        <w:t xml:space="preserve">.  Le Gouvernement </w:t>
      </w:r>
      <w:r>
        <w:t>expose que la visite des lieux par le président de la cour d</w:t>
      </w:r>
      <w:r w:rsidR="00A614FC">
        <w:t>’</w:t>
      </w:r>
      <w:r>
        <w:t>assises avant le procès entre dans les attributions de ce magistrat en vertu du pouvoir discrétionnaire qui lui revient. Une telle visite peut lui permettre d</w:t>
      </w:r>
      <w:r w:rsidR="00A614FC">
        <w:t>’</w:t>
      </w:r>
      <w:r>
        <w:t>évaluer l</w:t>
      </w:r>
      <w:r w:rsidR="00A614FC">
        <w:t>’</w:t>
      </w:r>
      <w:r>
        <w:t>intérêt d</w:t>
      </w:r>
      <w:r w:rsidR="00A614FC">
        <w:t>’</w:t>
      </w:r>
      <w:r>
        <w:t>organiser une visite des lieux en présence des jurés et des parties durant le procès et d</w:t>
      </w:r>
      <w:r w:rsidR="00A614FC">
        <w:t>’</w:t>
      </w:r>
      <w:r>
        <w:t>en fixer les éventuelles modalités en connaissance de cause. Le Gouvernement reconnaît qu</w:t>
      </w:r>
      <w:r w:rsidR="00A614FC">
        <w:t>’</w:t>
      </w:r>
      <w:r>
        <w:t>en l</w:t>
      </w:r>
      <w:r w:rsidR="00A614FC">
        <w:t>’</w:t>
      </w:r>
      <w:r>
        <w:t>espèce les lieux des faits constituaient la résidence d</w:t>
      </w:r>
      <w:r w:rsidR="00A614FC">
        <w:t>’</w:t>
      </w:r>
      <w:r>
        <w:t>une partie civile mais souligne que le déroulement de la visite ne dénote aucun manque de prudence de la part du président de la cour d</w:t>
      </w:r>
      <w:r w:rsidR="00A614FC">
        <w:t>’</w:t>
      </w:r>
      <w:r>
        <w:t>assises. Il considère que l</w:t>
      </w:r>
      <w:r w:rsidR="00A614FC">
        <w:t>’</w:t>
      </w:r>
      <w:r>
        <w:t>impartialité dont devait faire preuve le magistrat n</w:t>
      </w:r>
      <w:r w:rsidR="00A614FC">
        <w:t>’</w:t>
      </w:r>
      <w:r>
        <w:t>exigeait pas qu</w:t>
      </w:r>
      <w:r w:rsidR="00A614FC">
        <w:t>’</w:t>
      </w:r>
      <w:r>
        <w:t>il fît abstraction de la douleur de la mère des enfants. Il souligne que bien que le président eût participé à la rédaction de l</w:t>
      </w:r>
      <w:r w:rsidR="00A614FC">
        <w:t>’</w:t>
      </w:r>
      <w:r>
        <w:t>arrêt de motivation et à la délibération sur la peine, il s</w:t>
      </w:r>
      <w:r w:rsidR="00A614FC">
        <w:t>’</w:t>
      </w:r>
      <w:r>
        <w:t>était limité à tout faire pour favoriser la manifestation de la vérité, le jury ayant délibéré seul sur la culpabilité du requérant.</w:t>
      </w:r>
    </w:p>
    <w:bookmarkStart w:name="_Hlk36127691" w:id="17"/>
    <w:p w:rsidR="007665B4" w:rsidP="007665B4" w:rsidRDefault="007665B4">
      <w:pPr>
        <w:pStyle w:val="JuPara"/>
      </w:pPr>
      <w:r w:rsidRPr="00326B41">
        <w:fldChar w:fldCharType="begin"/>
      </w:r>
      <w:r w:rsidRPr="00326B41">
        <w:instrText xml:space="preserve"> SEQ level0 \*arabic </w:instrText>
      </w:r>
      <w:r w:rsidRPr="00326B41">
        <w:fldChar w:fldCharType="separate"/>
      </w:r>
      <w:r w:rsidR="00A614FC">
        <w:rPr>
          <w:noProof/>
        </w:rPr>
        <w:t>29</w:t>
      </w:r>
      <w:r w:rsidRPr="00326B41">
        <w:fldChar w:fldCharType="end"/>
      </w:r>
      <w:r w:rsidRPr="00326B41">
        <w:t>.  La Cour rappelle qu</w:t>
      </w:r>
      <w:r w:rsidR="00A614FC">
        <w:t>’</w:t>
      </w:r>
      <w:r w:rsidRPr="00326B41">
        <w:t>il est fondamental que les tribunaux d</w:t>
      </w:r>
      <w:r w:rsidR="00A614FC">
        <w:t>’</w:t>
      </w:r>
      <w:r w:rsidRPr="00326B41">
        <w:t xml:space="preserve">une société démocratique inspirent confiance aux justiciables, à commencer, au pénal, </w:t>
      </w:r>
      <w:r w:rsidRPr="004C3548">
        <w:t>aux prévenus (</w:t>
      </w:r>
      <w:r w:rsidRPr="004C3548">
        <w:rPr>
          <w:i/>
        </w:rPr>
        <w:t>Kyprianou c. Chypre</w:t>
      </w:r>
      <w:r w:rsidRPr="004C3548">
        <w:t xml:space="preserve"> [GC], n</w:t>
      </w:r>
      <w:r w:rsidRPr="004C3548">
        <w:rPr>
          <w:vertAlign w:val="superscript"/>
        </w:rPr>
        <w:t>o</w:t>
      </w:r>
      <w:r w:rsidRPr="004C3548">
        <w:t xml:space="preserve"> 73797/01, § 118, CEDH 2005</w:t>
      </w:r>
      <w:r w:rsidRPr="004C3548">
        <w:noBreakHyphen/>
        <w:t>XIII). À cet effet, l</w:t>
      </w:r>
      <w:r w:rsidR="00A614FC">
        <w:t>’</w:t>
      </w:r>
      <w:r w:rsidRPr="004C3548">
        <w:t>article 6 exige qu</w:t>
      </w:r>
      <w:r w:rsidR="00A614FC">
        <w:t>’</w:t>
      </w:r>
      <w:r w:rsidRPr="004C3548">
        <w:t>un tribunal relevant de cette disposition soit impartial.</w:t>
      </w:r>
    </w:p>
    <w:p w:rsidRPr="004C3548" w:rsidR="007665B4" w:rsidP="007665B4" w:rsidRDefault="007665B4">
      <w:pPr>
        <w:pStyle w:val="JuPara"/>
      </w:pPr>
      <w:r w:rsidRPr="004C3548">
        <w:fldChar w:fldCharType="begin"/>
      </w:r>
      <w:r w:rsidRPr="004C3548">
        <w:instrText xml:space="preserve"> SEQ level0 \*arabic </w:instrText>
      </w:r>
      <w:r w:rsidRPr="004C3548">
        <w:fldChar w:fldCharType="separate"/>
      </w:r>
      <w:r w:rsidR="00A614FC">
        <w:rPr>
          <w:noProof/>
        </w:rPr>
        <w:t>30</w:t>
      </w:r>
      <w:r w:rsidRPr="004C3548">
        <w:fldChar w:fldCharType="end"/>
      </w:r>
      <w:r w:rsidRPr="004C3548">
        <w:t>.</w:t>
      </w:r>
      <w:r w:rsidRPr="004C3548">
        <w:rPr>
          <w:rFonts w:cstheme="minorHAnsi"/>
        </w:rPr>
        <w:t>  </w:t>
      </w:r>
      <w:r w:rsidRPr="004C3548">
        <w:t>L</w:t>
      </w:r>
      <w:r w:rsidR="00A614FC">
        <w:t>’</w:t>
      </w:r>
      <w:r w:rsidRPr="004C3548">
        <w:t>impartialité se définit d</w:t>
      </w:r>
      <w:r w:rsidR="00A614FC">
        <w:t>’</w:t>
      </w:r>
      <w:r w:rsidRPr="004C3548">
        <w:t>ordinaire par l</w:t>
      </w:r>
      <w:r w:rsidR="00A614FC">
        <w:t>’</w:t>
      </w:r>
      <w:r w:rsidRPr="004C3548">
        <w:t>absence de préjugé ou de parti pris. Son existence peut s</w:t>
      </w:r>
      <w:r w:rsidR="00A614FC">
        <w:t>’</w:t>
      </w:r>
      <w:r w:rsidRPr="004C3548">
        <w:t xml:space="preserve">apprécier de diverses manières. </w:t>
      </w:r>
      <w:r w:rsidRPr="004C3548">
        <w:rPr>
          <w:rFonts w:cstheme="minorHAnsi"/>
        </w:rPr>
        <w:t>A</w:t>
      </w:r>
      <w:r w:rsidRPr="004C3548">
        <w:rPr>
          <w:rFonts w:cstheme="minorHAnsi"/>
          <w:color w:val="000000"/>
          <w:shd w:val="clear" w:color="auto" w:fill="FFFFFF"/>
        </w:rPr>
        <w:t>ux fins de l</w:t>
      </w:r>
      <w:r w:rsidR="00A614FC">
        <w:rPr>
          <w:rFonts w:cstheme="minorHAnsi"/>
          <w:color w:val="000000"/>
          <w:shd w:val="clear" w:color="auto" w:fill="FFFFFF"/>
        </w:rPr>
        <w:t>’</w:t>
      </w:r>
      <w:r w:rsidRPr="004C3548">
        <w:rPr>
          <w:rFonts w:cstheme="minorHAnsi"/>
          <w:color w:val="000000"/>
          <w:shd w:val="clear" w:color="auto" w:fill="FFFFFF"/>
        </w:rPr>
        <w:t>article 6 § 1, l</w:t>
      </w:r>
      <w:r w:rsidR="00A614FC">
        <w:rPr>
          <w:rFonts w:cstheme="minorHAnsi"/>
          <w:color w:val="000000"/>
          <w:shd w:val="clear" w:color="auto" w:fill="FFFFFF"/>
        </w:rPr>
        <w:t>’</w:t>
      </w:r>
      <w:r w:rsidRPr="004C3548">
        <w:rPr>
          <w:rFonts w:cstheme="minorHAnsi"/>
          <w:color w:val="000000"/>
          <w:shd w:val="clear" w:color="auto" w:fill="FFFFFF"/>
        </w:rPr>
        <w:t>impartialité doit s</w:t>
      </w:r>
      <w:r w:rsidR="00A614FC">
        <w:rPr>
          <w:rFonts w:cstheme="minorHAnsi"/>
          <w:color w:val="000000"/>
          <w:shd w:val="clear" w:color="auto" w:fill="FFFFFF"/>
        </w:rPr>
        <w:t>’</w:t>
      </w:r>
      <w:r w:rsidRPr="004C3548">
        <w:rPr>
          <w:rFonts w:cstheme="minorHAnsi"/>
          <w:color w:val="000000"/>
          <w:shd w:val="clear" w:color="auto" w:fill="FFFFFF"/>
        </w:rPr>
        <w:t>apprécier selon une démarche subjective, en tenant compte de la conviction personnelle et du comportement du juge, c</w:t>
      </w:r>
      <w:r w:rsidR="00A614FC">
        <w:rPr>
          <w:rFonts w:cstheme="minorHAnsi"/>
          <w:color w:val="000000"/>
          <w:shd w:val="clear" w:color="auto" w:fill="FFFFFF"/>
        </w:rPr>
        <w:t>’</w:t>
      </w:r>
      <w:r w:rsidRPr="004C3548">
        <w:rPr>
          <w:rFonts w:cstheme="minorHAnsi"/>
          <w:color w:val="000000"/>
          <w:shd w:val="clear" w:color="auto" w:fill="FFFFFF"/>
        </w:rPr>
        <w:t>est-à-dire en recherchant si celui-ci a fait preuve de parti pris ou préjugé personnel dans le cas d</w:t>
      </w:r>
      <w:r w:rsidR="00A614FC">
        <w:rPr>
          <w:rFonts w:cstheme="minorHAnsi"/>
          <w:color w:val="000000"/>
          <w:shd w:val="clear" w:color="auto" w:fill="FFFFFF"/>
        </w:rPr>
        <w:t>’</w:t>
      </w:r>
      <w:r w:rsidRPr="004C3548">
        <w:rPr>
          <w:rFonts w:cstheme="minorHAnsi"/>
          <w:color w:val="000000"/>
          <w:shd w:val="clear" w:color="auto" w:fill="FFFFFF"/>
        </w:rPr>
        <w:t xml:space="preserve">espèce, ainsi que selon une démarche objective, consistant à déterminer si le tribunal offrait des garanties suffisantes pour exclure tout doute légitime quant à son impartialité </w:t>
      </w:r>
      <w:r w:rsidRPr="004C3548">
        <w:rPr>
          <w:rFonts w:cstheme="minorHAnsi"/>
        </w:rPr>
        <w:t>(</w:t>
      </w:r>
      <w:proofErr w:type="spellStart"/>
      <w:r w:rsidRPr="004C3548">
        <w:rPr>
          <w:rFonts w:cstheme="minorHAnsi"/>
          <w:i/>
        </w:rPr>
        <w:t>Piersack</w:t>
      </w:r>
      <w:proofErr w:type="spellEnd"/>
      <w:r w:rsidRPr="004C3548">
        <w:rPr>
          <w:rFonts w:cstheme="minorHAnsi"/>
          <w:i/>
        </w:rPr>
        <w:t xml:space="preserve"> c. Belgique</w:t>
      </w:r>
      <w:r w:rsidRPr="004C3548">
        <w:rPr>
          <w:rFonts w:cstheme="minorHAnsi"/>
        </w:rPr>
        <w:t>, 1</w:t>
      </w:r>
      <w:r w:rsidRPr="004C3548">
        <w:rPr>
          <w:rFonts w:cstheme="minorHAnsi"/>
          <w:vertAlign w:val="superscript"/>
        </w:rPr>
        <w:t>er</w:t>
      </w:r>
      <w:r w:rsidRPr="004C3548">
        <w:rPr>
          <w:rFonts w:cstheme="minorHAnsi"/>
        </w:rPr>
        <w:t xml:space="preserve"> octobre 1982, § 30, série A n</w:t>
      </w:r>
      <w:r w:rsidRPr="004C3548">
        <w:rPr>
          <w:rFonts w:cstheme="minorHAnsi"/>
          <w:vertAlign w:val="superscript"/>
        </w:rPr>
        <w:t>o</w:t>
      </w:r>
      <w:r w:rsidRPr="004C3548">
        <w:rPr>
          <w:rFonts w:cstheme="minorHAnsi"/>
        </w:rPr>
        <w:t xml:space="preserve"> 53, et </w:t>
      </w:r>
      <w:bookmarkStart w:name="_Hlk74241301" w:id="18"/>
      <w:r w:rsidRPr="004C3548">
        <w:rPr>
          <w:rFonts w:cstheme="minorHAnsi"/>
          <w:i/>
          <w:iCs/>
        </w:rPr>
        <w:t xml:space="preserve">Ramos Nunes de Carvalho e </w:t>
      </w:r>
      <w:proofErr w:type="spellStart"/>
      <w:r w:rsidRPr="004C3548">
        <w:rPr>
          <w:rFonts w:cstheme="minorHAnsi"/>
          <w:i/>
          <w:iCs/>
        </w:rPr>
        <w:t>Sá</w:t>
      </w:r>
      <w:proofErr w:type="spellEnd"/>
      <w:r w:rsidRPr="004C3548">
        <w:rPr>
          <w:rFonts w:cstheme="minorHAnsi"/>
          <w:i/>
          <w:iCs/>
        </w:rPr>
        <w:t xml:space="preserve"> c.</w:t>
      </w:r>
      <w:r w:rsidR="00407B3A">
        <w:rPr>
          <w:i/>
          <w:iCs/>
        </w:rPr>
        <w:t> </w:t>
      </w:r>
      <w:r w:rsidRPr="004C3548">
        <w:rPr>
          <w:i/>
          <w:iCs/>
        </w:rPr>
        <w:t>Portugal</w:t>
      </w:r>
      <w:r w:rsidRPr="004C3548">
        <w:t xml:space="preserve"> [GC], n</w:t>
      </w:r>
      <w:r w:rsidRPr="004C3548">
        <w:rPr>
          <w:vertAlign w:val="superscript"/>
        </w:rPr>
        <w:t>os</w:t>
      </w:r>
      <w:r w:rsidRPr="004C3548">
        <w:t xml:space="preserve"> 55391/1</w:t>
      </w:r>
      <w:bookmarkEnd w:id="18"/>
      <w:r w:rsidRPr="004C3548">
        <w:t>3 et 2 autres, § 145, 6 novembre 2018).</w:t>
      </w:r>
    </w:p>
    <w:p w:rsidRPr="004C3548" w:rsidR="007665B4" w:rsidP="007665B4" w:rsidRDefault="007665B4">
      <w:pPr>
        <w:pStyle w:val="JuPara"/>
        <w:rPr>
          <w:rFonts w:cstheme="minorHAnsi"/>
        </w:rPr>
      </w:pPr>
      <w:r w:rsidRPr="004C3548">
        <w:fldChar w:fldCharType="begin"/>
      </w:r>
      <w:r w:rsidRPr="004C3548">
        <w:instrText xml:space="preserve"> SEQ level0 \*arabic </w:instrText>
      </w:r>
      <w:r w:rsidRPr="004C3548">
        <w:fldChar w:fldCharType="separate"/>
      </w:r>
      <w:r w:rsidR="00A614FC">
        <w:rPr>
          <w:noProof/>
        </w:rPr>
        <w:t>31</w:t>
      </w:r>
      <w:r w:rsidRPr="004C3548">
        <w:fldChar w:fldCharType="end"/>
      </w:r>
      <w:r w:rsidRPr="004C3548">
        <w:t>.  S</w:t>
      </w:r>
      <w:r w:rsidR="00A614FC">
        <w:t>’</w:t>
      </w:r>
      <w:r w:rsidRPr="004C3548">
        <w:t>agissant de la démarche subjective, la Cour a toujours considéré que l</w:t>
      </w:r>
      <w:r w:rsidR="00A614FC">
        <w:t>’</w:t>
      </w:r>
      <w:r w:rsidRPr="004C3548">
        <w:t>impartialité personnelle d</w:t>
      </w:r>
      <w:r w:rsidR="00A614FC">
        <w:t>’</w:t>
      </w:r>
      <w:r w:rsidRPr="004C3548">
        <w:t>un magistrat se présume jusqu</w:t>
      </w:r>
      <w:r w:rsidR="00A614FC">
        <w:t>’</w:t>
      </w:r>
      <w:proofErr w:type="spellStart"/>
      <w:r w:rsidRPr="004C3548">
        <w:t>a</w:t>
      </w:r>
      <w:proofErr w:type="spellEnd"/>
      <w:r w:rsidRPr="004C3548">
        <w:t xml:space="preserve">̀ la preuve du </w:t>
      </w:r>
      <w:r w:rsidRPr="004C3548">
        <w:rPr>
          <w:rFonts w:cstheme="minorHAnsi"/>
        </w:rPr>
        <w:t>contraire (</w:t>
      </w:r>
      <w:proofErr w:type="spellStart"/>
      <w:r w:rsidRPr="004C3548">
        <w:rPr>
          <w:rFonts w:cstheme="minorHAnsi"/>
          <w:i/>
        </w:rPr>
        <w:t>Hauschildt</w:t>
      </w:r>
      <w:proofErr w:type="spellEnd"/>
      <w:r w:rsidRPr="004C3548">
        <w:rPr>
          <w:rFonts w:cstheme="minorHAnsi"/>
          <w:i/>
        </w:rPr>
        <w:t xml:space="preserve"> c. Danemark</w:t>
      </w:r>
      <w:r w:rsidRPr="004C3548">
        <w:rPr>
          <w:rFonts w:cstheme="minorHAnsi"/>
        </w:rPr>
        <w:t>, 24 mai 1989, § 47, série A n</w:t>
      </w:r>
      <w:r w:rsidRPr="004C3548">
        <w:rPr>
          <w:rFonts w:cstheme="minorHAnsi"/>
          <w:vertAlign w:val="superscript"/>
        </w:rPr>
        <w:t>o</w:t>
      </w:r>
      <w:r w:rsidRPr="004C3548">
        <w:rPr>
          <w:rFonts w:cstheme="minorHAnsi"/>
        </w:rPr>
        <w:t xml:space="preserve"> 154). Quant au type de preuve requis, elle a par exemple cherché à vérifier </w:t>
      </w:r>
      <w:r w:rsidRPr="004C3548">
        <w:rPr>
          <w:rFonts w:cstheme="minorHAnsi"/>
          <w:color w:val="000000"/>
          <w:shd w:val="clear" w:color="auto" w:fill="FFFFFF"/>
        </w:rPr>
        <w:t>si un juge avait fait montre d</w:t>
      </w:r>
      <w:r w:rsidR="00A614FC">
        <w:rPr>
          <w:rFonts w:cstheme="minorHAnsi"/>
          <w:color w:val="000000"/>
          <w:shd w:val="clear" w:color="auto" w:fill="FFFFFF"/>
        </w:rPr>
        <w:t>’</w:t>
      </w:r>
      <w:r w:rsidRPr="004C3548">
        <w:rPr>
          <w:rFonts w:cstheme="minorHAnsi"/>
          <w:color w:val="000000"/>
          <w:shd w:val="clear" w:color="auto" w:fill="FFFFFF"/>
        </w:rPr>
        <w:t>hostilité ou de malveillance pour des raisons personnelles</w:t>
      </w:r>
      <w:r w:rsidRPr="004C3548">
        <w:rPr>
          <w:rFonts w:cstheme="minorHAnsi"/>
        </w:rPr>
        <w:t xml:space="preserve"> (</w:t>
      </w:r>
      <w:r w:rsidRPr="004C3548">
        <w:rPr>
          <w:rFonts w:cstheme="minorHAnsi"/>
          <w:i/>
        </w:rPr>
        <w:t>De Cubber c. Belgique</w:t>
      </w:r>
      <w:r w:rsidRPr="004C3548">
        <w:rPr>
          <w:rFonts w:cstheme="minorHAnsi"/>
        </w:rPr>
        <w:t>, 26 octobre 1984, § 25, série A n</w:t>
      </w:r>
      <w:r w:rsidRPr="004C3548">
        <w:rPr>
          <w:rFonts w:cstheme="minorHAnsi"/>
          <w:vertAlign w:val="superscript"/>
        </w:rPr>
        <w:t>o</w:t>
      </w:r>
      <w:r w:rsidRPr="004C3548">
        <w:rPr>
          <w:rFonts w:cstheme="minorHAnsi"/>
        </w:rPr>
        <w:t xml:space="preserve"> 86, </w:t>
      </w:r>
      <w:r w:rsidRPr="004C3548">
        <w:rPr>
          <w:rFonts w:cstheme="minorHAnsi"/>
          <w:i/>
          <w:iCs/>
        </w:rPr>
        <w:t>Kyprianou</w:t>
      </w:r>
      <w:r w:rsidRPr="004C3548">
        <w:rPr>
          <w:rFonts w:cstheme="minorHAnsi"/>
        </w:rPr>
        <w:t xml:space="preserve">, précité, § 119, et </w:t>
      </w:r>
      <w:r w:rsidRPr="004C3548">
        <w:rPr>
          <w:rFonts w:cstheme="minorHAnsi"/>
          <w:i/>
        </w:rPr>
        <w:t>Morice c. France</w:t>
      </w:r>
      <w:r w:rsidRPr="004C3548">
        <w:rPr>
          <w:rFonts w:cstheme="minorHAnsi"/>
        </w:rPr>
        <w:t xml:space="preserve"> [GC], n</w:t>
      </w:r>
      <w:r w:rsidRPr="004C3548">
        <w:rPr>
          <w:rFonts w:cstheme="minorHAnsi"/>
          <w:vertAlign w:val="superscript"/>
        </w:rPr>
        <w:t>o</w:t>
      </w:r>
      <w:r w:rsidRPr="004C3548">
        <w:rPr>
          <w:rFonts w:cstheme="minorHAnsi"/>
        </w:rPr>
        <w:t xml:space="preserve"> 29369/10</w:t>
      </w:r>
      <w:r w:rsidRPr="004C3548">
        <w:rPr>
          <w:rFonts w:cstheme="minorHAnsi"/>
          <w:snapToGrid w:val="0"/>
        </w:rPr>
        <w:t xml:space="preserve">, § 74, </w:t>
      </w:r>
      <w:r w:rsidRPr="004C3548">
        <w:rPr>
          <w:rFonts w:cstheme="minorHAnsi"/>
        </w:rPr>
        <w:t>CEDH 2015).</w:t>
      </w:r>
    </w:p>
    <w:p w:rsidRPr="004C3548" w:rsidR="007665B4" w:rsidP="007665B4" w:rsidRDefault="007665B4">
      <w:pPr>
        <w:pStyle w:val="JuPara"/>
      </w:pPr>
      <w:r w:rsidRPr="004C3548">
        <w:fldChar w:fldCharType="begin"/>
      </w:r>
      <w:r w:rsidRPr="004C3548">
        <w:instrText xml:space="preserve"> SEQ level0 \*arabic </w:instrText>
      </w:r>
      <w:r w:rsidRPr="004C3548">
        <w:fldChar w:fldCharType="separate"/>
      </w:r>
      <w:r w:rsidR="00A614FC">
        <w:rPr>
          <w:noProof/>
        </w:rPr>
        <w:t>32</w:t>
      </w:r>
      <w:r w:rsidRPr="004C3548">
        <w:fldChar w:fldCharType="end"/>
      </w:r>
      <w:r w:rsidRPr="004C3548">
        <w:t>.  Dans le cadre de la démarche objective, même les apparences peuvent revêtir de l</w:t>
      </w:r>
      <w:r w:rsidR="00A614FC">
        <w:t>’</w:t>
      </w:r>
      <w:r w:rsidRPr="004C3548">
        <w:t>importance (</w:t>
      </w:r>
      <w:r w:rsidRPr="004C3548">
        <w:rPr>
          <w:i/>
          <w:iCs/>
        </w:rPr>
        <w:t>De Cubber</w:t>
      </w:r>
      <w:r w:rsidRPr="004C3548">
        <w:t xml:space="preserve">, précité, § 26, </w:t>
      </w:r>
      <w:proofErr w:type="spellStart"/>
      <w:r w:rsidRPr="004C3548">
        <w:rPr>
          <w:i/>
          <w:iCs/>
        </w:rPr>
        <w:t>Hauschildt</w:t>
      </w:r>
      <w:proofErr w:type="spellEnd"/>
      <w:r w:rsidRPr="004C3548">
        <w:t xml:space="preserve">, précité, § 48, </w:t>
      </w:r>
      <w:r w:rsidRPr="004C3548">
        <w:rPr>
          <w:i/>
          <w:iCs/>
        </w:rPr>
        <w:t>Kyprianou</w:t>
      </w:r>
      <w:r w:rsidRPr="004C3548">
        <w:t xml:space="preserve">, précité, § 118, </w:t>
      </w:r>
      <w:r w:rsidRPr="004C3548">
        <w:rPr>
          <w:i/>
          <w:iCs/>
        </w:rPr>
        <w:t>Morice</w:t>
      </w:r>
      <w:r w:rsidRPr="004C3548">
        <w:t xml:space="preserve">, précité, § 78, </w:t>
      </w:r>
      <w:r w:rsidRPr="004C3548">
        <w:rPr>
          <w:rFonts w:cstheme="minorHAnsi"/>
          <w:i/>
          <w:iCs/>
        </w:rPr>
        <w:t xml:space="preserve">Ramos Nunes de Carvalho e </w:t>
      </w:r>
      <w:proofErr w:type="spellStart"/>
      <w:r w:rsidRPr="004C3548">
        <w:rPr>
          <w:rFonts w:cstheme="minorHAnsi"/>
          <w:i/>
          <w:iCs/>
        </w:rPr>
        <w:t>Sá</w:t>
      </w:r>
      <w:proofErr w:type="spellEnd"/>
      <w:r w:rsidRPr="004C3548">
        <w:t xml:space="preserve">, précité, § 149, et </w:t>
      </w:r>
      <w:proofErr w:type="spellStart"/>
      <w:r w:rsidRPr="004C3548">
        <w:rPr>
          <w:i/>
        </w:rPr>
        <w:t>Mugemangango</w:t>
      </w:r>
      <w:proofErr w:type="spellEnd"/>
      <w:r w:rsidRPr="004C3548">
        <w:rPr>
          <w:i/>
        </w:rPr>
        <w:t xml:space="preserve"> c. Belgique</w:t>
      </w:r>
      <w:r w:rsidRPr="004C3548">
        <w:t xml:space="preserve"> [GC], n</w:t>
      </w:r>
      <w:r w:rsidRPr="004C3548">
        <w:rPr>
          <w:vertAlign w:val="superscript"/>
        </w:rPr>
        <w:t>o</w:t>
      </w:r>
      <w:r w:rsidR="00407B3A">
        <w:t> </w:t>
      </w:r>
      <w:r w:rsidRPr="004C3548">
        <w:t>310/15, § 95, 10 juillet 2020). Pour se prononcer sur l</w:t>
      </w:r>
      <w:r w:rsidR="00A614FC">
        <w:t>’</w:t>
      </w:r>
      <w:r w:rsidRPr="004C3548">
        <w:t>existence, dans une affaire donnée, d</w:t>
      </w:r>
      <w:r w:rsidR="00A614FC">
        <w:t>’</w:t>
      </w:r>
      <w:r w:rsidRPr="004C3548">
        <w:t>une raison légitime de redouter d</w:t>
      </w:r>
      <w:r w:rsidR="00A614FC">
        <w:t>’</w:t>
      </w:r>
      <w:r w:rsidRPr="004C3548">
        <w:t>un juge ou d</w:t>
      </w:r>
      <w:r w:rsidR="00A614FC">
        <w:t>’</w:t>
      </w:r>
      <w:r w:rsidRPr="004C3548">
        <w:t>une juridiction collégiale un défaut d</w:t>
      </w:r>
      <w:r w:rsidR="00A614FC">
        <w:t>’</w:t>
      </w:r>
      <w:r w:rsidRPr="004C3548">
        <w:t>impartialité, l</w:t>
      </w:r>
      <w:r w:rsidR="00A614FC">
        <w:t>’</w:t>
      </w:r>
      <w:r w:rsidRPr="004C3548">
        <w:t>optique de celui qui met en doute l</w:t>
      </w:r>
      <w:r w:rsidR="00A614FC">
        <w:t>’</w:t>
      </w:r>
      <w:r w:rsidRPr="004C3548">
        <w:t>impartialité entre en ligne de compte mais ne joue pas un rôle décisif. L</w:t>
      </w:r>
      <w:r w:rsidR="00A614FC">
        <w:t>’</w:t>
      </w:r>
      <w:r w:rsidRPr="004C3548">
        <w:t>élément déterminant consiste à savoir si l</w:t>
      </w:r>
      <w:r w:rsidR="00A614FC">
        <w:t>’</w:t>
      </w:r>
      <w:r w:rsidRPr="004C3548">
        <w:t>on peut considérer les appréhensions de l</w:t>
      </w:r>
      <w:r w:rsidR="00A614FC">
        <w:t>’</w:t>
      </w:r>
      <w:r w:rsidRPr="004C3548">
        <w:t>intéressé comme objectivement justifiées (</w:t>
      </w:r>
      <w:proofErr w:type="spellStart"/>
      <w:r w:rsidRPr="004C3548">
        <w:rPr>
          <w:i/>
          <w:iCs/>
        </w:rPr>
        <w:t>Hauschildt</w:t>
      </w:r>
      <w:proofErr w:type="spellEnd"/>
      <w:r w:rsidRPr="004C3548">
        <w:t xml:space="preserve">, précité, § 48, </w:t>
      </w:r>
      <w:r w:rsidRPr="004C3548">
        <w:rPr>
          <w:i/>
          <w:iCs/>
        </w:rPr>
        <w:t>Kyprianou</w:t>
      </w:r>
      <w:r w:rsidRPr="004C3548">
        <w:t xml:space="preserve">, précité, § 118, </w:t>
      </w:r>
      <w:r w:rsidRPr="004C3548">
        <w:rPr>
          <w:i/>
          <w:iCs/>
        </w:rPr>
        <w:t>Morice</w:t>
      </w:r>
      <w:r w:rsidRPr="004C3548">
        <w:t xml:space="preserve">, précité, § 76, et </w:t>
      </w:r>
      <w:r w:rsidRPr="004C3548">
        <w:rPr>
          <w:rFonts w:cstheme="minorHAnsi"/>
          <w:i/>
          <w:iCs/>
        </w:rPr>
        <w:t>Ramos</w:t>
      </w:r>
      <w:r w:rsidR="00407B3A">
        <w:rPr>
          <w:rFonts w:cstheme="minorHAnsi"/>
          <w:i/>
          <w:iCs/>
        </w:rPr>
        <w:t> </w:t>
      </w:r>
      <w:r w:rsidRPr="004C3548">
        <w:rPr>
          <w:rFonts w:cstheme="minorHAnsi"/>
          <w:i/>
          <w:iCs/>
        </w:rPr>
        <w:t xml:space="preserve">Nunes de Carvalho e </w:t>
      </w:r>
      <w:proofErr w:type="spellStart"/>
      <w:r w:rsidRPr="004C3548">
        <w:rPr>
          <w:rFonts w:cstheme="minorHAnsi"/>
          <w:i/>
          <w:iCs/>
        </w:rPr>
        <w:t>Sá</w:t>
      </w:r>
      <w:proofErr w:type="spellEnd"/>
      <w:r w:rsidRPr="004C3548">
        <w:t>, précité, § 147).</w:t>
      </w:r>
    </w:p>
    <w:p w:rsidR="007665B4" w:rsidP="007665B4" w:rsidRDefault="007665B4">
      <w:pPr>
        <w:pStyle w:val="JuPara"/>
      </w:pPr>
      <w:r w:rsidRPr="004C3548">
        <w:fldChar w:fldCharType="begin"/>
      </w:r>
      <w:r w:rsidRPr="004C3548">
        <w:instrText xml:space="preserve"> SEQ level0 \*arabic </w:instrText>
      </w:r>
      <w:r w:rsidRPr="004C3548">
        <w:fldChar w:fldCharType="separate"/>
      </w:r>
      <w:r w:rsidR="00A614FC">
        <w:rPr>
          <w:noProof/>
        </w:rPr>
        <w:t>33</w:t>
      </w:r>
      <w:r w:rsidRPr="004C3548">
        <w:fldChar w:fldCharType="end"/>
      </w:r>
      <w:r w:rsidRPr="004C3548">
        <w:t>.  Une analyse de la jurisprudence de la Cour permet de distinguer deux types de situations susceptibles de dénoter un défaut d</w:t>
      </w:r>
      <w:r w:rsidR="00A614FC">
        <w:t>’</w:t>
      </w:r>
      <w:r w:rsidRPr="004C3548">
        <w:t>impartialité</w:t>
      </w:r>
      <w:r>
        <w:t xml:space="preserve"> du juge. Le premier, d</w:t>
      </w:r>
      <w:r w:rsidR="00A614FC">
        <w:t>’</w:t>
      </w:r>
      <w:r>
        <w:t>ordre fonctionnel, regroupe les cas où la conduite personnelle du juge n</w:t>
      </w:r>
      <w:r w:rsidR="00A614FC">
        <w:t>’</w:t>
      </w:r>
      <w:r>
        <w:t>est absolument pas en cause mais où, par exemple, l</w:t>
      </w:r>
      <w:r w:rsidR="00A614FC">
        <w:t>’</w:t>
      </w:r>
      <w:r>
        <w:t>exercice par la même personne de différentes fonctions dans le cadre du processus judiciaire ou des liens hiérarchiques ou autres avec un autre acteur de la procédure suscitent des doutes objectivement justifiés quant à l</w:t>
      </w:r>
      <w:r w:rsidR="00A614FC">
        <w:t>’</w:t>
      </w:r>
      <w:r>
        <w:t>impartialité du tribunal, lequel ne répond donc pas aux normes de la Convention selon la démarche objective. Le second type de situations est d</w:t>
      </w:r>
      <w:r w:rsidR="00A614FC">
        <w:t>’</w:t>
      </w:r>
      <w:r>
        <w:t>ordre personnel et se rapporte à la conduite des juges dans une affaire donnée. D</w:t>
      </w:r>
      <w:r w:rsidR="00A614FC">
        <w:t>’</w:t>
      </w:r>
      <w:r>
        <w:t>un point de vue objectif, pareille conduite peut suffire à fonder des craintes légitimes et objectivement justifiées, mais peut également poser un problème dans le cadre de la démarche subjective, voire révéler des préjugés personnels de la part des juges. À cet égard la réponse à la question de savoir s</w:t>
      </w:r>
      <w:r w:rsidR="00A614FC">
        <w:t>’</w:t>
      </w:r>
      <w:r>
        <w:t xml:space="preserve">il y a lieu de recourir à la démarche objective, à la démarche subjective ou aux deux dépend des circonstances de la conduite litigieuse </w:t>
      </w:r>
      <w:r w:rsidRPr="009836BB">
        <w:rPr>
          <w:i/>
        </w:rPr>
        <w:t>Kyprianou</w:t>
      </w:r>
      <w:r>
        <w:t>, précité, § 121).</w:t>
      </w:r>
      <w:bookmarkEnd w:id="17"/>
    </w:p>
    <w:p w:rsidR="007665B4" w:rsidP="007665B4" w:rsidRDefault="007665B4">
      <w:pPr>
        <w:pStyle w:val="JuPara"/>
        <w:rPr>
          <w:lang w:val="fr-CH"/>
        </w:rPr>
      </w:pPr>
      <w:r>
        <w:fldChar w:fldCharType="begin"/>
      </w:r>
      <w:r>
        <w:instrText xml:space="preserve"> SEQ level0 \*arabic </w:instrText>
      </w:r>
      <w:r>
        <w:fldChar w:fldCharType="separate"/>
      </w:r>
      <w:r w:rsidR="00A614FC">
        <w:rPr>
          <w:noProof/>
        </w:rPr>
        <w:t>34</w:t>
      </w:r>
      <w:r>
        <w:fldChar w:fldCharType="end"/>
      </w:r>
      <w:r>
        <w:t>.  En l</w:t>
      </w:r>
      <w:r w:rsidR="00A614FC">
        <w:t>’</w:t>
      </w:r>
      <w:r>
        <w:t xml:space="preserve">espèce, la Cour </w:t>
      </w:r>
      <w:r>
        <w:rPr>
          <w:lang w:val="fr-CH"/>
        </w:rPr>
        <w:t>relève que le président de la cour d</w:t>
      </w:r>
      <w:r w:rsidR="00A614FC">
        <w:rPr>
          <w:lang w:val="fr-CH"/>
        </w:rPr>
        <w:t>’</w:t>
      </w:r>
      <w:r>
        <w:rPr>
          <w:lang w:val="fr-CH"/>
        </w:rPr>
        <w:t>assises avait pris l</w:t>
      </w:r>
      <w:r w:rsidR="00A614FC">
        <w:rPr>
          <w:lang w:val="fr-CH"/>
        </w:rPr>
        <w:t>’</w:t>
      </w:r>
      <w:r>
        <w:rPr>
          <w:lang w:val="fr-CH"/>
        </w:rPr>
        <w:t>initiative de contacter par téléphone la mère des victimes et s</w:t>
      </w:r>
      <w:r w:rsidR="00A614FC">
        <w:rPr>
          <w:lang w:val="fr-CH"/>
        </w:rPr>
        <w:t>’</w:t>
      </w:r>
      <w:r>
        <w:rPr>
          <w:lang w:val="fr-CH"/>
        </w:rPr>
        <w:t>était rendu à son domicile avant l</w:t>
      </w:r>
      <w:r w:rsidR="00A614FC">
        <w:rPr>
          <w:lang w:val="fr-CH"/>
        </w:rPr>
        <w:t>’</w:t>
      </w:r>
      <w:r>
        <w:rPr>
          <w:lang w:val="fr-CH"/>
        </w:rPr>
        <w:t>ouverture du procès. Elle constate que cette visite a eu lieu sans que le requérant et son conseil n</w:t>
      </w:r>
      <w:r w:rsidR="00A614FC">
        <w:rPr>
          <w:lang w:val="fr-CH"/>
        </w:rPr>
        <w:t>’</w:t>
      </w:r>
      <w:r>
        <w:rPr>
          <w:lang w:val="fr-CH"/>
        </w:rPr>
        <w:t>eussent été informés de cette initiative et en dehors de la présence de quiconque.  En l</w:t>
      </w:r>
      <w:r w:rsidR="00A614FC">
        <w:rPr>
          <w:lang w:val="fr-CH"/>
        </w:rPr>
        <w:t>’</w:t>
      </w:r>
      <w:r>
        <w:rPr>
          <w:lang w:val="fr-CH"/>
        </w:rPr>
        <w:t>absence de témoin, la portée des propos échangés à l</w:t>
      </w:r>
      <w:r w:rsidR="00A614FC">
        <w:rPr>
          <w:lang w:val="fr-CH"/>
        </w:rPr>
        <w:t>’</w:t>
      </w:r>
      <w:r>
        <w:rPr>
          <w:lang w:val="fr-CH"/>
        </w:rPr>
        <w:t>occasion de la visite a fait l</w:t>
      </w:r>
      <w:r w:rsidR="00A614FC">
        <w:rPr>
          <w:lang w:val="fr-CH"/>
        </w:rPr>
        <w:t>’</w:t>
      </w:r>
      <w:r>
        <w:rPr>
          <w:lang w:val="fr-CH"/>
        </w:rPr>
        <w:t>objet d</w:t>
      </w:r>
      <w:r w:rsidR="00A614FC">
        <w:rPr>
          <w:lang w:val="fr-CH"/>
        </w:rPr>
        <w:t>’</w:t>
      </w:r>
      <w:r>
        <w:rPr>
          <w:lang w:val="fr-CH"/>
        </w:rPr>
        <w:t>appréciations diverses devant la Cour de cassation. Le magistrat a ainsi affirmé n</w:t>
      </w:r>
      <w:r w:rsidR="00A614FC">
        <w:rPr>
          <w:lang w:val="fr-CH"/>
        </w:rPr>
        <w:t>’</w:t>
      </w:r>
      <w:r>
        <w:rPr>
          <w:lang w:val="fr-CH"/>
        </w:rPr>
        <w:t>avoir fait preuve que de courtoisie à l</w:t>
      </w:r>
      <w:r w:rsidR="00A614FC">
        <w:rPr>
          <w:lang w:val="fr-CH"/>
        </w:rPr>
        <w:t>’</w:t>
      </w:r>
      <w:r>
        <w:rPr>
          <w:lang w:val="fr-CH"/>
        </w:rPr>
        <w:t xml:space="preserve">égard de la mère des victimes et lui avoir souhaité « bon courage » pour le procès </w:t>
      </w:r>
      <w:r w:rsidR="009C46B3">
        <w:rPr>
          <w:lang w:val="fr-CH"/>
        </w:rPr>
        <w:t>à venir tandis que le requérant a estimé qu</w:t>
      </w:r>
      <w:r w:rsidR="00A614FC">
        <w:rPr>
          <w:lang w:val="fr-CH"/>
        </w:rPr>
        <w:t>’</w:t>
      </w:r>
      <w:r w:rsidR="009C46B3">
        <w:rPr>
          <w:lang w:val="fr-CH"/>
        </w:rPr>
        <w:t>il avait témoigné de la « compassion ».</w:t>
      </w:r>
      <w:bookmarkStart w:name="_Hlk75874972" w:id="19"/>
    </w:p>
    <w:p w:rsidRPr="00F46FE4" w:rsidR="007665B4" w:rsidP="007665B4" w:rsidRDefault="007665B4">
      <w:pPr>
        <w:pStyle w:val="JuPara"/>
        <w:rPr>
          <w:sz w:val="22"/>
          <w:szCs w:val="22"/>
          <w:lang w:val="fr-CH"/>
        </w:rPr>
      </w:pPr>
      <w:r>
        <w:rPr>
          <w:lang w:val="fr-CH"/>
        </w:rPr>
        <w:fldChar w:fldCharType="begin"/>
      </w:r>
      <w:r>
        <w:rPr>
          <w:lang w:val="fr-CH"/>
        </w:rPr>
        <w:instrText xml:space="preserve"> SEQ level0 \*arabic </w:instrText>
      </w:r>
      <w:r>
        <w:rPr>
          <w:lang w:val="fr-CH"/>
        </w:rPr>
        <w:fldChar w:fldCharType="separate"/>
      </w:r>
      <w:r w:rsidR="00A614FC">
        <w:rPr>
          <w:noProof/>
          <w:lang w:val="fr-CH"/>
        </w:rPr>
        <w:t>35</w:t>
      </w:r>
      <w:r>
        <w:rPr>
          <w:lang w:val="fr-CH"/>
        </w:rPr>
        <w:fldChar w:fldCharType="end"/>
      </w:r>
      <w:r>
        <w:rPr>
          <w:lang w:val="fr-CH"/>
        </w:rPr>
        <w:t>.  </w:t>
      </w:r>
      <w:bookmarkEnd w:id="19"/>
      <w:r>
        <w:t>La Cour admet qu</w:t>
      </w:r>
      <w:r w:rsidR="00A614FC">
        <w:t>’</w:t>
      </w:r>
      <w:r>
        <w:t>en tant que telle la manifestation de simples sentiments de courtoisie ou de compassion à l</w:t>
      </w:r>
      <w:r w:rsidR="00A614FC">
        <w:t>’</w:t>
      </w:r>
      <w:r>
        <w:t>égard d</w:t>
      </w:r>
      <w:r w:rsidR="00A614FC">
        <w:t>’</w:t>
      </w:r>
      <w:r>
        <w:t>une partie civile ne peut s</w:t>
      </w:r>
      <w:r w:rsidR="00A614FC">
        <w:t>’</w:t>
      </w:r>
      <w:r>
        <w:t>assimiler à l</w:t>
      </w:r>
      <w:r w:rsidR="00A614FC">
        <w:t>’</w:t>
      </w:r>
      <w:r>
        <w:t>expression d</w:t>
      </w:r>
      <w:r w:rsidR="00A614FC">
        <w:t>’</w:t>
      </w:r>
      <w:r>
        <w:t>un parti pris à l</w:t>
      </w:r>
      <w:r w:rsidR="00A614FC">
        <w:t>’</w:t>
      </w:r>
      <w:r>
        <w:t>égard de l</w:t>
      </w:r>
      <w:r w:rsidR="00A614FC">
        <w:t>’</w:t>
      </w:r>
      <w:r>
        <w:t>accusé, et qu</w:t>
      </w:r>
      <w:r w:rsidR="00A614FC">
        <w:t>’</w:t>
      </w:r>
      <w:r>
        <w:t>elle peut au contraire s</w:t>
      </w:r>
      <w:r w:rsidR="00A614FC">
        <w:t>’</w:t>
      </w:r>
      <w:r>
        <w:t>analyser comme l</w:t>
      </w:r>
      <w:r w:rsidR="00A614FC">
        <w:t>’</w:t>
      </w:r>
      <w:r>
        <w:t>expression d</w:t>
      </w:r>
      <w:r w:rsidR="00A614FC">
        <w:t>’</w:t>
      </w:r>
      <w:r>
        <w:t>une justice à visage humain. La Cour considère qu</w:t>
      </w:r>
      <w:r w:rsidR="00A614FC">
        <w:t>’</w:t>
      </w:r>
      <w:r>
        <w:t xml:space="preserve">elle ne peut conclure, sur cette seule base, à un </w:t>
      </w:r>
      <w:r w:rsidRPr="00B94FF7">
        <w:t>manque d</w:t>
      </w:r>
      <w:r w:rsidR="00A614FC">
        <w:t>’</w:t>
      </w:r>
      <w:r w:rsidRPr="00B94FF7">
        <w:t>impartialité subjective. Néanmoins, elle relève que, dans la mesure où la visite a été sollicitée unilatéralement par le président et, surtout, a eu lieu en dehors de la présence de quiconque</w:t>
      </w:r>
      <w:r w:rsidR="00212F90">
        <w:t>,</w:t>
      </w:r>
      <w:r w:rsidRPr="00B94FF7">
        <w:t xml:space="preserve"> le président a pris le risque que sa démarche puisse être critiquée. Aussi, s</w:t>
      </w:r>
      <w:r w:rsidR="00A614FC">
        <w:t>’</w:t>
      </w:r>
      <w:r w:rsidRPr="00B94FF7">
        <w:t>il n</w:t>
      </w:r>
      <w:r w:rsidR="00A614FC">
        <w:t>’</w:t>
      </w:r>
      <w:r w:rsidRPr="00B94FF7">
        <w:t>est pas démontré qu</w:t>
      </w:r>
      <w:r w:rsidR="00A614FC">
        <w:t>’</w:t>
      </w:r>
      <w:r w:rsidRPr="00B94FF7">
        <w:t>il serait parti de l</w:t>
      </w:r>
      <w:r w:rsidR="00A614FC">
        <w:t>’</w:t>
      </w:r>
      <w:r w:rsidRPr="00B94FF7">
        <w:t>idée préconçue que le requérant était coupable des faits dont il était appelé à répondre devant la cour d</w:t>
      </w:r>
      <w:r w:rsidR="00A614FC">
        <w:t>’</w:t>
      </w:r>
      <w:r w:rsidRPr="00B94FF7">
        <w:t>assises, la conduite de ce magistrat, d</w:t>
      </w:r>
      <w:r w:rsidR="00A614FC">
        <w:t>’</w:t>
      </w:r>
      <w:r w:rsidRPr="00B94FF7">
        <w:t>ailleurs qualifiée de « critiquable » par la Cour de cassation (paragraphe 16 ci-dessus), pouvait faire naître une crainte objective de manque d</w:t>
      </w:r>
      <w:r w:rsidR="00A614FC">
        <w:t>’</w:t>
      </w:r>
      <w:r w:rsidRPr="00B94FF7">
        <w:t>impartialité, ce qui est de nature à remettre en cause son impartialité objective. La Cour estime que l</w:t>
      </w:r>
      <w:r w:rsidR="00A614FC">
        <w:t>’</w:t>
      </w:r>
      <w:r w:rsidRPr="00B94FF7">
        <w:t>argument du Gouvernement selon lequel une visite des lieux des faits pouvait se rattacher à l</w:t>
      </w:r>
      <w:r w:rsidR="00A614FC">
        <w:t>’</w:t>
      </w:r>
      <w:r w:rsidRPr="00B94FF7">
        <w:t>exercice</w:t>
      </w:r>
      <w:r>
        <w:t xml:space="preserve"> par le président du pouvoir discrétionnaire que lui accordent les articles</w:t>
      </w:r>
      <w:r w:rsidR="00407B3A">
        <w:t> </w:t>
      </w:r>
      <w:r>
        <w:t>255 et 281 du CIC n</w:t>
      </w:r>
      <w:r w:rsidR="00A614FC">
        <w:t>’</w:t>
      </w:r>
      <w:r>
        <w:t>est pas de nature à remédier à ce constat.</w:t>
      </w:r>
    </w:p>
    <w:p w:rsidR="007665B4" w:rsidP="007665B4" w:rsidRDefault="007665B4">
      <w:pPr>
        <w:pStyle w:val="JuPara"/>
        <w:rPr>
          <w:rFonts w:asciiTheme="majorHAnsi" w:hAnsiTheme="majorHAnsi" w:cstheme="majorHAnsi"/>
        </w:rPr>
      </w:pPr>
      <w:r w:rsidRPr="00D95099">
        <w:rPr>
          <w:rFonts w:asciiTheme="majorHAnsi" w:hAnsiTheme="majorHAnsi" w:cstheme="majorHAnsi"/>
          <w:lang w:val="fr-CH"/>
        </w:rPr>
        <w:fldChar w:fldCharType="begin"/>
      </w:r>
      <w:r w:rsidRPr="00D95099">
        <w:rPr>
          <w:rFonts w:asciiTheme="majorHAnsi" w:hAnsiTheme="majorHAnsi" w:cstheme="majorHAnsi"/>
          <w:lang w:val="fr-CH"/>
        </w:rPr>
        <w:instrText xml:space="preserve"> SEQ level0 \*arabic </w:instrText>
      </w:r>
      <w:r w:rsidRPr="00D95099">
        <w:rPr>
          <w:rFonts w:asciiTheme="majorHAnsi" w:hAnsiTheme="majorHAnsi" w:cstheme="majorHAnsi"/>
          <w:lang w:val="fr-CH"/>
        </w:rPr>
        <w:fldChar w:fldCharType="separate"/>
      </w:r>
      <w:r w:rsidR="00A614FC">
        <w:rPr>
          <w:rFonts w:asciiTheme="majorHAnsi" w:hAnsiTheme="majorHAnsi" w:cstheme="majorHAnsi"/>
          <w:noProof/>
          <w:lang w:val="fr-CH"/>
        </w:rPr>
        <w:t>36</w:t>
      </w:r>
      <w:r w:rsidRPr="00D95099">
        <w:rPr>
          <w:rFonts w:asciiTheme="majorHAnsi" w:hAnsiTheme="majorHAnsi" w:cstheme="majorHAnsi"/>
          <w:lang w:val="fr-CH"/>
        </w:rPr>
        <w:fldChar w:fldCharType="end"/>
      </w:r>
      <w:r w:rsidRPr="00D95099">
        <w:rPr>
          <w:rFonts w:asciiTheme="majorHAnsi" w:hAnsiTheme="majorHAnsi" w:cstheme="majorHAnsi"/>
          <w:lang w:val="fr-CH"/>
        </w:rPr>
        <w:t>.  La Cour a déjà jugé que la circonstance</w:t>
      </w:r>
      <w:r>
        <w:rPr>
          <w:rFonts w:asciiTheme="majorHAnsi" w:hAnsiTheme="majorHAnsi" w:cstheme="majorHAnsi"/>
          <w:lang w:val="fr-CH"/>
        </w:rPr>
        <w:t xml:space="preserve"> qu</w:t>
      </w:r>
      <w:r w:rsidR="00A614FC">
        <w:rPr>
          <w:rFonts w:asciiTheme="majorHAnsi" w:hAnsiTheme="majorHAnsi" w:cstheme="majorHAnsi"/>
          <w:lang w:val="fr-CH"/>
        </w:rPr>
        <w:t>’</w:t>
      </w:r>
      <w:r>
        <w:rPr>
          <w:rFonts w:asciiTheme="majorHAnsi" w:hAnsiTheme="majorHAnsi" w:cstheme="majorHAnsi"/>
          <w:lang w:val="fr-CH"/>
        </w:rPr>
        <w:t>un manque</w:t>
      </w:r>
      <w:r w:rsidRPr="00D95099">
        <w:rPr>
          <w:rFonts w:asciiTheme="majorHAnsi" w:hAnsiTheme="majorHAnsi" w:cstheme="majorHAnsi"/>
          <w:lang w:val="fr-CH"/>
        </w:rPr>
        <w:t xml:space="preserve"> d</w:t>
      </w:r>
      <w:r w:rsidR="00A614FC">
        <w:rPr>
          <w:rFonts w:asciiTheme="majorHAnsi" w:hAnsiTheme="majorHAnsi" w:cstheme="majorHAnsi"/>
          <w:lang w:val="fr-CH"/>
        </w:rPr>
        <w:t>’</w:t>
      </w:r>
      <w:r w:rsidRPr="00D95099">
        <w:rPr>
          <w:rFonts w:asciiTheme="majorHAnsi" w:hAnsiTheme="majorHAnsi" w:cstheme="majorHAnsi"/>
          <w:lang w:val="fr-CH"/>
        </w:rPr>
        <w:t>impartialité objective ne concerne que l</w:t>
      </w:r>
      <w:r w:rsidR="00A614FC">
        <w:rPr>
          <w:rFonts w:asciiTheme="majorHAnsi" w:hAnsiTheme="majorHAnsi" w:cstheme="majorHAnsi"/>
          <w:lang w:val="fr-CH"/>
        </w:rPr>
        <w:t>’</w:t>
      </w:r>
      <w:r w:rsidRPr="00D95099">
        <w:rPr>
          <w:rFonts w:asciiTheme="majorHAnsi" w:hAnsiTheme="majorHAnsi" w:cstheme="majorHAnsi"/>
          <w:lang w:val="fr-CH"/>
        </w:rPr>
        <w:t>un des membres d</w:t>
      </w:r>
      <w:r w:rsidR="00A614FC">
        <w:rPr>
          <w:rFonts w:asciiTheme="majorHAnsi" w:hAnsiTheme="majorHAnsi" w:cstheme="majorHAnsi"/>
          <w:lang w:val="fr-CH"/>
        </w:rPr>
        <w:t>’</w:t>
      </w:r>
      <w:r w:rsidRPr="00D95099">
        <w:rPr>
          <w:rFonts w:asciiTheme="majorHAnsi" w:hAnsiTheme="majorHAnsi" w:cstheme="majorHAnsi"/>
          <w:lang w:val="fr-CH"/>
        </w:rPr>
        <w:t xml:space="preserve">une formation collégiale </w:t>
      </w:r>
      <w:r w:rsidRPr="00D95099">
        <w:rPr>
          <w:rFonts w:asciiTheme="majorHAnsi" w:hAnsiTheme="majorHAnsi" w:cstheme="majorHAnsi"/>
          <w:color w:val="000000"/>
          <w:shd w:val="clear" w:color="auto" w:fill="FFFFFF"/>
        </w:rPr>
        <w:t>n</w:t>
      </w:r>
      <w:r w:rsidR="00A614FC">
        <w:rPr>
          <w:rFonts w:asciiTheme="majorHAnsi" w:hAnsiTheme="majorHAnsi" w:cstheme="majorHAnsi"/>
          <w:color w:val="000000"/>
          <w:shd w:val="clear" w:color="auto" w:fill="FFFFFF"/>
        </w:rPr>
        <w:t>’</w:t>
      </w:r>
      <w:r>
        <w:rPr>
          <w:rFonts w:asciiTheme="majorHAnsi" w:hAnsiTheme="majorHAnsi" w:cstheme="majorHAnsi"/>
          <w:color w:val="000000"/>
          <w:shd w:val="clear" w:color="auto" w:fill="FFFFFF"/>
        </w:rPr>
        <w:t>est</w:t>
      </w:r>
      <w:r w:rsidRPr="00D95099">
        <w:rPr>
          <w:rFonts w:asciiTheme="majorHAnsi" w:hAnsiTheme="majorHAnsi" w:cstheme="majorHAnsi"/>
          <w:color w:val="000000"/>
          <w:shd w:val="clear" w:color="auto" w:fill="FFFFFF"/>
        </w:rPr>
        <w:t xml:space="preserve"> pas déterminante au regard de </w:t>
      </w:r>
      <w:r w:rsidRPr="00B94FF7">
        <w:rPr>
          <w:rFonts w:asciiTheme="majorHAnsi" w:hAnsiTheme="majorHAnsi" w:cstheme="majorHAnsi"/>
          <w:color w:val="000000"/>
          <w:shd w:val="clear" w:color="auto" w:fill="FFFFFF"/>
        </w:rPr>
        <w:t>l</w:t>
      </w:r>
      <w:r w:rsidR="00A614FC">
        <w:rPr>
          <w:rFonts w:asciiTheme="majorHAnsi" w:hAnsiTheme="majorHAnsi" w:cstheme="majorHAnsi"/>
          <w:color w:val="000000"/>
          <w:shd w:val="clear" w:color="auto" w:fill="FFFFFF"/>
        </w:rPr>
        <w:t>’</w:t>
      </w:r>
      <w:r w:rsidRPr="00B94FF7">
        <w:rPr>
          <w:rFonts w:asciiTheme="majorHAnsi" w:hAnsiTheme="majorHAnsi" w:cstheme="majorHAnsi"/>
          <w:color w:val="000000"/>
          <w:shd w:val="clear" w:color="auto" w:fill="FFFFFF"/>
        </w:rPr>
        <w:t>article 6 § 1 de la Convention dans la mesure où le secret des délibérations ne permet pas de connaître l</w:t>
      </w:r>
      <w:r w:rsidR="00A614FC">
        <w:rPr>
          <w:rFonts w:asciiTheme="majorHAnsi" w:hAnsiTheme="majorHAnsi" w:cstheme="majorHAnsi"/>
          <w:color w:val="000000"/>
          <w:shd w:val="clear" w:color="auto" w:fill="FFFFFF"/>
        </w:rPr>
        <w:t>’</w:t>
      </w:r>
      <w:r w:rsidRPr="00B94FF7">
        <w:rPr>
          <w:rFonts w:asciiTheme="majorHAnsi" w:hAnsiTheme="majorHAnsi" w:cstheme="majorHAnsi"/>
          <w:color w:val="000000"/>
          <w:shd w:val="clear" w:color="auto" w:fill="FFFFFF"/>
        </w:rPr>
        <w:t>influence réelle du magistrat concerné au cours de celles-ci (</w:t>
      </w:r>
      <w:r w:rsidRPr="00B94FF7">
        <w:rPr>
          <w:rFonts w:asciiTheme="majorHAnsi" w:hAnsiTheme="majorHAnsi" w:cstheme="majorHAnsi"/>
          <w:i/>
        </w:rPr>
        <w:t>Morice</w:t>
      </w:r>
      <w:r w:rsidRPr="00B94FF7">
        <w:rPr>
          <w:rFonts w:asciiTheme="majorHAnsi" w:hAnsiTheme="majorHAnsi" w:cstheme="majorHAnsi"/>
          <w:snapToGrid w:val="0"/>
        </w:rPr>
        <w:t>, précité, §</w:t>
      </w:r>
      <w:r w:rsidR="00407B3A">
        <w:rPr>
          <w:rFonts w:asciiTheme="majorHAnsi" w:hAnsiTheme="majorHAnsi" w:cstheme="majorHAnsi"/>
          <w:snapToGrid w:val="0"/>
        </w:rPr>
        <w:t> </w:t>
      </w:r>
      <w:r w:rsidRPr="00B94FF7">
        <w:rPr>
          <w:rFonts w:asciiTheme="majorHAnsi" w:hAnsiTheme="majorHAnsi" w:cstheme="majorHAnsi"/>
          <w:snapToGrid w:val="0"/>
        </w:rPr>
        <w:t>89,</w:t>
      </w:r>
      <w:r w:rsidRPr="00B94FF7">
        <w:rPr>
          <w:i/>
          <w:iCs/>
        </w:rPr>
        <w:t xml:space="preserve"> </w:t>
      </w:r>
      <w:proofErr w:type="spellStart"/>
      <w:r w:rsidRPr="00B94FF7">
        <w:rPr>
          <w:i/>
          <w:iCs/>
        </w:rPr>
        <w:t>Otegi</w:t>
      </w:r>
      <w:proofErr w:type="spellEnd"/>
      <w:r w:rsidRPr="00B94FF7">
        <w:rPr>
          <w:i/>
          <w:iCs/>
        </w:rPr>
        <w:t xml:space="preserve"> Mondragon c. Espagne</w:t>
      </w:r>
      <w:r w:rsidRPr="00B94FF7">
        <w:rPr>
          <w:lang w:eastAsia="en-GB"/>
        </w:rPr>
        <w:t xml:space="preserve">, </w:t>
      </w:r>
      <w:r w:rsidRPr="00B94FF7">
        <w:t>n</w:t>
      </w:r>
      <w:r w:rsidRPr="00B94FF7">
        <w:rPr>
          <w:vertAlign w:val="superscript"/>
        </w:rPr>
        <w:t>os</w:t>
      </w:r>
      <w:r w:rsidRPr="00B94FF7">
        <w:t xml:space="preserve"> 4184/15 et 4 autres</w:t>
      </w:r>
      <w:r w:rsidRPr="00B94FF7">
        <w:rPr>
          <w:lang w:eastAsia="en-GB"/>
        </w:rPr>
        <w:t xml:space="preserve">, </w:t>
      </w:r>
      <w:r w:rsidRPr="00B94FF7">
        <w:t xml:space="preserve">§ 67, 6 novembre 2018, </w:t>
      </w:r>
      <w:proofErr w:type="spellStart"/>
      <w:r w:rsidRPr="00B94FF7">
        <w:rPr>
          <w:i/>
          <w:iCs/>
        </w:rPr>
        <w:t>Škrlj</w:t>
      </w:r>
      <w:proofErr w:type="spellEnd"/>
      <w:r w:rsidRPr="00B94FF7">
        <w:rPr>
          <w:i/>
          <w:iCs/>
        </w:rPr>
        <w:t xml:space="preserve"> c. Croatie</w:t>
      </w:r>
      <w:r w:rsidRPr="00B94FF7">
        <w:t>, n</w:t>
      </w:r>
      <w:r w:rsidRPr="00B94FF7">
        <w:rPr>
          <w:vertAlign w:val="superscript"/>
        </w:rPr>
        <w:t>o</w:t>
      </w:r>
      <w:r w:rsidRPr="00B94FF7">
        <w:t xml:space="preserve"> 32953/13, § 46, 11 juillet 2019, et </w:t>
      </w:r>
      <w:proofErr w:type="spellStart"/>
      <w:r w:rsidRPr="00B94FF7">
        <w:rPr>
          <w:i/>
          <w:iCs/>
        </w:rPr>
        <w:t>Sigríður</w:t>
      </w:r>
      <w:proofErr w:type="spellEnd"/>
      <w:r w:rsidRPr="00B94FF7">
        <w:rPr>
          <w:i/>
          <w:iCs/>
        </w:rPr>
        <w:t xml:space="preserve"> </w:t>
      </w:r>
      <w:proofErr w:type="spellStart"/>
      <w:r w:rsidRPr="00B94FF7">
        <w:rPr>
          <w:i/>
          <w:iCs/>
        </w:rPr>
        <w:t>Elín</w:t>
      </w:r>
      <w:proofErr w:type="spellEnd"/>
      <w:r w:rsidRPr="00B94FF7">
        <w:rPr>
          <w:i/>
          <w:iCs/>
        </w:rPr>
        <w:t xml:space="preserve"> </w:t>
      </w:r>
      <w:proofErr w:type="spellStart"/>
      <w:r w:rsidRPr="00B94FF7">
        <w:rPr>
          <w:i/>
          <w:iCs/>
        </w:rPr>
        <w:t>Sigfúsdóttir</w:t>
      </w:r>
      <w:proofErr w:type="spellEnd"/>
      <w:r w:rsidRPr="00B94FF7">
        <w:rPr>
          <w:i/>
          <w:iCs/>
        </w:rPr>
        <w:t xml:space="preserve"> c. Islande</w:t>
      </w:r>
      <w:r w:rsidRPr="00B94FF7">
        <w:t>, n</w:t>
      </w:r>
      <w:r w:rsidRPr="00B94FF7">
        <w:rPr>
          <w:vertAlign w:val="superscript"/>
        </w:rPr>
        <w:t>o</w:t>
      </w:r>
      <w:r w:rsidRPr="00B94FF7">
        <w:t xml:space="preserve"> 41382/17, § 57, 25 février 2020).</w:t>
      </w:r>
    </w:p>
    <w:p w:rsidR="007665B4" w:rsidP="007665B4" w:rsidRDefault="007665B4">
      <w:pPr>
        <w:pStyle w:val="JuPara"/>
        <w:rPr>
          <w:snapToGrid w:val="0"/>
        </w:rPr>
      </w:pPr>
      <w:r>
        <w:rPr>
          <w:lang w:val="fr-CH"/>
        </w:rPr>
        <w:fldChar w:fldCharType="begin"/>
      </w:r>
      <w:r>
        <w:rPr>
          <w:lang w:val="fr-CH"/>
        </w:rPr>
        <w:instrText xml:space="preserve"> SEQ level0 \*arabic </w:instrText>
      </w:r>
      <w:r>
        <w:rPr>
          <w:lang w:val="fr-CH"/>
        </w:rPr>
        <w:fldChar w:fldCharType="separate"/>
      </w:r>
      <w:r w:rsidR="00A614FC">
        <w:rPr>
          <w:noProof/>
          <w:lang w:val="fr-CH"/>
        </w:rPr>
        <w:t>37</w:t>
      </w:r>
      <w:r>
        <w:rPr>
          <w:lang w:val="fr-CH"/>
        </w:rPr>
        <w:fldChar w:fldCharType="end"/>
      </w:r>
      <w:r>
        <w:rPr>
          <w:lang w:val="fr-CH"/>
        </w:rPr>
        <w:t>.  </w:t>
      </w:r>
      <w:r>
        <w:rPr>
          <w:snapToGrid w:val="0"/>
        </w:rPr>
        <w:t>La Cour relève qu</w:t>
      </w:r>
      <w:r w:rsidR="00A614FC">
        <w:rPr>
          <w:snapToGrid w:val="0"/>
        </w:rPr>
        <w:t>’</w:t>
      </w:r>
      <w:r>
        <w:rPr>
          <w:snapToGrid w:val="0"/>
        </w:rPr>
        <w:t xml:space="preserve">en vertu du droit belge, le jury populaire est composé de douze citoyens tirés au sort. </w:t>
      </w:r>
      <w:r>
        <w:rPr>
          <w:rFonts w:cstheme="minorHAnsi"/>
          <w:snapToGrid w:val="0"/>
        </w:rPr>
        <w:t>À</w:t>
      </w:r>
      <w:r>
        <w:rPr>
          <w:snapToGrid w:val="0"/>
        </w:rPr>
        <w:t xml:space="preserve"> l</w:t>
      </w:r>
      <w:r w:rsidR="00A614FC">
        <w:rPr>
          <w:snapToGrid w:val="0"/>
        </w:rPr>
        <w:t>’</w:t>
      </w:r>
      <w:r>
        <w:rPr>
          <w:snapToGrid w:val="0"/>
        </w:rPr>
        <w:t>époque des faits, le jury délibérait seul quant à la culpabilité. Les trois magistrats professionnels composant la cour (le président et les deux assesseurs) n</w:t>
      </w:r>
      <w:r w:rsidR="00A614FC">
        <w:rPr>
          <w:snapToGrid w:val="0"/>
        </w:rPr>
        <w:t>’</w:t>
      </w:r>
      <w:r>
        <w:rPr>
          <w:snapToGrid w:val="0"/>
        </w:rPr>
        <w:t>étaient appelés à voter sur la culpabilité que dans l</w:t>
      </w:r>
      <w:r w:rsidR="00A614FC">
        <w:rPr>
          <w:snapToGrid w:val="0"/>
        </w:rPr>
        <w:t>’</w:t>
      </w:r>
      <w:r>
        <w:rPr>
          <w:snapToGrid w:val="0"/>
        </w:rPr>
        <w:t>hypothèse où le verdict de culpabilité n</w:t>
      </w:r>
      <w:r w:rsidR="00A614FC">
        <w:rPr>
          <w:snapToGrid w:val="0"/>
        </w:rPr>
        <w:t>’</w:t>
      </w:r>
      <w:r>
        <w:rPr>
          <w:snapToGrid w:val="0"/>
        </w:rPr>
        <w:t>avait été acquis qu</w:t>
      </w:r>
      <w:r w:rsidR="00A614FC">
        <w:rPr>
          <w:snapToGrid w:val="0"/>
        </w:rPr>
        <w:t>’</w:t>
      </w:r>
      <w:r>
        <w:rPr>
          <w:snapToGrid w:val="0"/>
        </w:rPr>
        <w:t>à une majorité de sept contre cinq. Dans tous les cas, les magistrats professionnels étaient appelés à formuler les principales raisons de la décision du jury. Le cas échéant, le jury et la cour débattent ensemble de la peine à infliger. La procédure devant la cour d</w:t>
      </w:r>
      <w:r w:rsidR="00A614FC">
        <w:rPr>
          <w:snapToGrid w:val="0"/>
        </w:rPr>
        <w:t>’</w:t>
      </w:r>
      <w:r>
        <w:rPr>
          <w:snapToGrid w:val="0"/>
        </w:rPr>
        <w:t>assises est orale et contradictoire. Le président, qui dirige les débats, fait notamment prêter serment aux jurés et, de façon générale, les guide dans l</w:t>
      </w:r>
      <w:r w:rsidR="00A614FC">
        <w:rPr>
          <w:snapToGrid w:val="0"/>
        </w:rPr>
        <w:t>’</w:t>
      </w:r>
      <w:r>
        <w:rPr>
          <w:snapToGrid w:val="0"/>
        </w:rPr>
        <w:t>exercice de leur mission, et met tout en œuvre pour favoriser l</w:t>
      </w:r>
      <w:r w:rsidR="00A614FC">
        <w:rPr>
          <w:snapToGrid w:val="0"/>
        </w:rPr>
        <w:t>’</w:t>
      </w:r>
      <w:r>
        <w:rPr>
          <w:snapToGrid w:val="0"/>
        </w:rPr>
        <w:t>émergence de la vérité (</w:t>
      </w:r>
      <w:r w:rsidRPr="000B443D">
        <w:t xml:space="preserve">paragraphe </w:t>
      </w:r>
      <w:r>
        <w:rPr>
          <w:snapToGrid w:val="0"/>
        </w:rPr>
        <w:fldChar w:fldCharType="begin"/>
      </w:r>
      <w:r>
        <w:rPr>
          <w:snapToGrid w:val="0"/>
        </w:rPr>
        <w:instrText xml:space="preserve"> REF CIC \h </w:instrText>
      </w:r>
      <w:r>
        <w:rPr>
          <w:snapToGrid w:val="0"/>
        </w:rPr>
      </w:r>
      <w:r>
        <w:rPr>
          <w:snapToGrid w:val="0"/>
        </w:rPr>
        <w:fldChar w:fldCharType="separate"/>
      </w:r>
      <w:r w:rsidR="00A614FC">
        <w:rPr>
          <w:noProof/>
        </w:rPr>
        <w:t>17</w:t>
      </w:r>
      <w:r>
        <w:rPr>
          <w:snapToGrid w:val="0"/>
        </w:rPr>
        <w:fldChar w:fldCharType="end"/>
      </w:r>
      <w:r w:rsidR="008C6270">
        <w:rPr>
          <w:snapToGrid w:val="0"/>
        </w:rPr>
        <w:t xml:space="preserve"> </w:t>
      </w:r>
      <w:r w:rsidRPr="000B443D">
        <w:t>ci-dessus</w:t>
      </w:r>
      <w:r>
        <w:rPr>
          <w:snapToGrid w:val="0"/>
        </w:rPr>
        <w:t>).</w:t>
      </w:r>
    </w:p>
    <w:p w:rsidR="007665B4" w:rsidP="007665B4" w:rsidRDefault="007665B4">
      <w:pPr>
        <w:pStyle w:val="JuPara"/>
        <w:rPr>
          <w:rFonts w:cstheme="minorHAnsi"/>
        </w:rPr>
      </w:pPr>
      <w:r>
        <w:rPr>
          <w:snapToGrid w:val="0"/>
        </w:rPr>
        <w:fldChar w:fldCharType="begin"/>
      </w:r>
      <w:r>
        <w:rPr>
          <w:snapToGrid w:val="0"/>
        </w:rPr>
        <w:instrText xml:space="preserve"> SEQ level0 \*arabic </w:instrText>
      </w:r>
      <w:r>
        <w:rPr>
          <w:snapToGrid w:val="0"/>
        </w:rPr>
        <w:fldChar w:fldCharType="separate"/>
      </w:r>
      <w:r w:rsidR="00A614FC">
        <w:rPr>
          <w:noProof/>
          <w:snapToGrid w:val="0"/>
        </w:rPr>
        <w:t>38</w:t>
      </w:r>
      <w:r>
        <w:rPr>
          <w:snapToGrid w:val="0"/>
        </w:rPr>
        <w:fldChar w:fldCharType="end"/>
      </w:r>
      <w:r>
        <w:rPr>
          <w:snapToGrid w:val="0"/>
        </w:rPr>
        <w:t>.  La Cour constate qu</w:t>
      </w:r>
      <w:r w:rsidR="00A614FC">
        <w:rPr>
          <w:snapToGrid w:val="0"/>
        </w:rPr>
        <w:t>’</w:t>
      </w:r>
      <w:r>
        <w:rPr>
          <w:snapToGrid w:val="0"/>
        </w:rPr>
        <w:t>en l</w:t>
      </w:r>
      <w:r w:rsidR="00A614FC">
        <w:rPr>
          <w:snapToGrid w:val="0"/>
        </w:rPr>
        <w:t>’</w:t>
      </w:r>
      <w:r>
        <w:rPr>
          <w:snapToGrid w:val="0"/>
        </w:rPr>
        <w:t xml:space="preserve">espèce, conformément aux règles en vigueur au moment du procès, </w:t>
      </w:r>
      <w:r>
        <w:t xml:space="preserve">le jury a délibéré seul sur la culpabilité du requérant. Pour autant, elle estime que le rôle du président dans le cadre de la procédure dirigée contre le requérant ne saurait être sous-estimé. </w:t>
      </w:r>
      <w:r>
        <w:rPr>
          <w:rFonts w:cstheme="minorHAnsi"/>
        </w:rPr>
        <w:t>Le président a ainsi pris part, aux côtés des deux assesseurs et avec le jury, d</w:t>
      </w:r>
      <w:r w:rsidR="00A614FC">
        <w:rPr>
          <w:rFonts w:cstheme="minorHAnsi"/>
        </w:rPr>
        <w:t>’</w:t>
      </w:r>
      <w:r>
        <w:rPr>
          <w:rFonts w:cstheme="minorHAnsi"/>
        </w:rPr>
        <w:t xml:space="preserve">abord à la </w:t>
      </w:r>
      <w:r>
        <w:t>rédaction de l</w:t>
      </w:r>
      <w:r w:rsidR="00A614FC">
        <w:t>’</w:t>
      </w:r>
      <w:r>
        <w:t>arrêt de motivation du verdict des jurés, puis à la délibération sur la peine et à l</w:t>
      </w:r>
      <w:r w:rsidR="00A614FC">
        <w:t>’</w:t>
      </w:r>
      <w:r>
        <w:t>arrêt concernant celle-ci. Par ailleurs, il disposait d</w:t>
      </w:r>
      <w:r w:rsidR="00A614FC">
        <w:t>’</w:t>
      </w:r>
      <w:r>
        <w:t>une grande latitude dans la manière d</w:t>
      </w:r>
      <w:r w:rsidR="00A614FC">
        <w:t>’</w:t>
      </w:r>
      <w:r>
        <w:t>organiser les débats devant la cour d</w:t>
      </w:r>
      <w:r w:rsidR="00A614FC">
        <w:t>’</w:t>
      </w:r>
      <w:r>
        <w:t xml:space="preserve">assises en vue de favoriser </w:t>
      </w:r>
      <w:r>
        <w:rPr>
          <w:rFonts w:cstheme="minorHAnsi"/>
        </w:rPr>
        <w:t>la manifestation de la vérité.</w:t>
      </w:r>
    </w:p>
    <w:p w:rsidR="007665B4" w:rsidP="007665B4" w:rsidRDefault="007665B4">
      <w:pPr>
        <w:pStyle w:val="JuPara"/>
      </w:pPr>
      <w:r>
        <w:rPr>
          <w:rFonts w:cstheme="minorHAnsi"/>
        </w:rPr>
        <w:fldChar w:fldCharType="begin"/>
      </w:r>
      <w:r>
        <w:rPr>
          <w:rFonts w:cstheme="minorHAnsi"/>
        </w:rPr>
        <w:instrText xml:space="preserve"> SEQ level0 \*arabic </w:instrText>
      </w:r>
      <w:r>
        <w:rPr>
          <w:rFonts w:cstheme="minorHAnsi"/>
        </w:rPr>
        <w:fldChar w:fldCharType="separate"/>
      </w:r>
      <w:r w:rsidR="00A614FC">
        <w:rPr>
          <w:rFonts w:cstheme="minorHAnsi"/>
          <w:noProof/>
        </w:rPr>
        <w:t>39</w:t>
      </w:r>
      <w:r>
        <w:rPr>
          <w:rFonts w:cstheme="minorHAnsi"/>
        </w:rPr>
        <w:fldChar w:fldCharType="end"/>
      </w:r>
      <w:r>
        <w:rPr>
          <w:rFonts w:cstheme="minorHAnsi"/>
        </w:rPr>
        <w:t>.  </w:t>
      </w:r>
      <w:r w:rsidRPr="006C160D">
        <w:t>La circonstance que la Cour de cassation a</w:t>
      </w:r>
      <w:r>
        <w:t>it</w:t>
      </w:r>
      <w:r w:rsidRPr="006C160D">
        <w:t xml:space="preserve"> jugé que l</w:t>
      </w:r>
      <w:r w:rsidR="00A614FC">
        <w:t>’</w:t>
      </w:r>
      <w:r w:rsidRPr="006C160D">
        <w:t>attitude du président de la cour d</w:t>
      </w:r>
      <w:r w:rsidR="00A614FC">
        <w:t>’</w:t>
      </w:r>
      <w:r w:rsidRPr="006C160D">
        <w:t>assises</w:t>
      </w:r>
      <w:r>
        <w:t>, « </w:t>
      </w:r>
      <w:r w:rsidRPr="00CD4CCC">
        <w:t>pour critiquable qu</w:t>
      </w:r>
      <w:r w:rsidR="00A614FC">
        <w:t>’</w:t>
      </w:r>
      <w:r w:rsidRPr="00CD4CCC">
        <w:t>elle soit</w:t>
      </w:r>
      <w:r>
        <w:t> »,</w:t>
      </w:r>
      <w:r w:rsidRPr="006C160D">
        <w:t xml:space="preserve"> n</w:t>
      </w:r>
      <w:r w:rsidR="00A614FC">
        <w:t>’</w:t>
      </w:r>
      <w:r w:rsidRPr="006C160D">
        <w:t>était pas constitutive d</w:t>
      </w:r>
      <w:r w:rsidR="00A614FC">
        <w:t>’</w:t>
      </w:r>
      <w:r w:rsidRPr="006C160D">
        <w:t>un dol ou d</w:t>
      </w:r>
      <w:r w:rsidR="00A614FC">
        <w:t>’</w:t>
      </w:r>
      <w:r w:rsidRPr="006C160D">
        <w:t xml:space="preserve">une fraude pouvant donner lieu à la prise à partie </w:t>
      </w:r>
      <w:r>
        <w:t>n</w:t>
      </w:r>
      <w:r w:rsidR="00A614FC">
        <w:t>’</w:t>
      </w:r>
      <w:r>
        <w:t>est pas déterminante aux fins de l</w:t>
      </w:r>
      <w:r w:rsidR="00A614FC">
        <w:t>’</w:t>
      </w:r>
      <w:r>
        <w:t>article 6 § 1 de la Convention</w:t>
      </w:r>
      <w:r w:rsidRPr="006C160D">
        <w:t xml:space="preserve">. La Cour considère </w:t>
      </w:r>
      <w:r>
        <w:t xml:space="preserve">que la conduite du président a à tout le moins pu faire naître des doutes objectivement justifiés quant à son </w:t>
      </w:r>
      <w:r w:rsidRPr="004C3548">
        <w:t>impartialité objective et ainsi remettre en cause</w:t>
      </w:r>
      <w:r>
        <w:t xml:space="preserve"> l</w:t>
      </w:r>
      <w:r w:rsidR="00A614FC">
        <w:t>’</w:t>
      </w:r>
      <w:r>
        <w:t>impartialité de la cour d</w:t>
      </w:r>
      <w:r w:rsidR="00A614FC">
        <w:t>’</w:t>
      </w:r>
      <w:r>
        <w:t>assises elle-même pour connaître du bien-fondé de l</w:t>
      </w:r>
      <w:r w:rsidR="00A614FC">
        <w:t>’</w:t>
      </w:r>
      <w:r>
        <w:t>accusation pénale dirigée contre le requérant.</w:t>
      </w:r>
    </w:p>
    <w:bookmarkStart w:name="_Hlk36127749" w:id="20"/>
    <w:p w:rsidRPr="00167821" w:rsidR="007665B4" w:rsidP="007665B4" w:rsidRDefault="007665B4">
      <w:pPr>
        <w:pStyle w:val="JuPara"/>
      </w:pPr>
      <w:r>
        <w:fldChar w:fldCharType="begin"/>
      </w:r>
      <w:r>
        <w:instrText xml:space="preserve"> SEQ level0 \*arabic </w:instrText>
      </w:r>
      <w:r>
        <w:fldChar w:fldCharType="separate"/>
      </w:r>
      <w:r w:rsidR="00A614FC">
        <w:rPr>
          <w:noProof/>
        </w:rPr>
        <w:t>40</w:t>
      </w:r>
      <w:r>
        <w:fldChar w:fldCharType="end"/>
      </w:r>
      <w:r>
        <w:t>.  </w:t>
      </w:r>
      <w:r w:rsidRPr="00167821">
        <w:t>Partant, il y a eu violation de l</w:t>
      </w:r>
      <w:r w:rsidR="00A614FC">
        <w:t>’</w:t>
      </w:r>
      <w:r w:rsidRPr="00167821">
        <w:t xml:space="preserve">article </w:t>
      </w:r>
      <w:r>
        <w:t xml:space="preserve">6 </w:t>
      </w:r>
      <w:r w:rsidRPr="00E4659D">
        <w:t>§ 1</w:t>
      </w:r>
      <w:r w:rsidRPr="00084632">
        <w:t xml:space="preserve"> </w:t>
      </w:r>
      <w:r w:rsidRPr="00167821">
        <w:t>de la Convention</w:t>
      </w:r>
      <w:bookmarkEnd w:id="20"/>
      <w:r w:rsidRPr="00167821">
        <w:t>.</w:t>
      </w:r>
    </w:p>
    <w:bookmarkEnd w:id="10"/>
    <w:p w:rsidRPr="00167821" w:rsidR="007665B4" w:rsidP="002B40C5" w:rsidRDefault="007665B4">
      <w:pPr>
        <w:pStyle w:val="JuHIRoman"/>
        <w:numPr>
          <w:ilvl w:val="1"/>
          <w:numId w:val="1"/>
        </w:numPr>
      </w:pPr>
      <w:r>
        <w:rPr>
          <w:caps w:val="0"/>
        </w:rPr>
        <w:t>SUR L</w:t>
      </w:r>
      <w:r w:rsidR="00A614FC">
        <w:rPr>
          <w:caps w:val="0"/>
        </w:rPr>
        <w:t>’</w:t>
      </w:r>
      <w:r>
        <w:rPr>
          <w:caps w:val="0"/>
        </w:rPr>
        <w:t xml:space="preserve">APPLICATON </w:t>
      </w:r>
      <w:r w:rsidRPr="00167821">
        <w:rPr>
          <w:caps w:val="0"/>
        </w:rPr>
        <w:t>DE L</w:t>
      </w:r>
      <w:r w:rsidR="00A614FC">
        <w:rPr>
          <w:caps w:val="0"/>
        </w:rPr>
        <w:t>’</w:t>
      </w:r>
      <w:r w:rsidRPr="00167821">
        <w:rPr>
          <w:caps w:val="0"/>
        </w:rPr>
        <w:t>ARTICLE 41 DE LA CONVENTION</w:t>
      </w:r>
    </w:p>
    <w:p w:rsidRPr="00167821" w:rsidR="007665B4" w:rsidP="007665B4" w:rsidRDefault="007665B4">
      <w:pPr>
        <w:pStyle w:val="JuPara"/>
      </w:pPr>
      <w:r>
        <w:fldChar w:fldCharType="begin"/>
      </w:r>
      <w:r>
        <w:instrText xml:space="preserve"> SEQ level0 \*arabic </w:instrText>
      </w:r>
      <w:r>
        <w:fldChar w:fldCharType="separate"/>
      </w:r>
      <w:r w:rsidR="00A614FC">
        <w:rPr>
          <w:noProof/>
        </w:rPr>
        <w:t>41</w:t>
      </w:r>
      <w:r>
        <w:fldChar w:fldCharType="end"/>
      </w:r>
      <w:r w:rsidRPr="00167821">
        <w:t>.  </w:t>
      </w:r>
      <w:bookmarkStart w:name="_Hlk36128236" w:id="21"/>
      <w:r w:rsidRPr="00167821">
        <w:t>Aux termes de l</w:t>
      </w:r>
      <w:r w:rsidR="00A614FC">
        <w:t>’</w:t>
      </w:r>
      <w:r w:rsidRPr="00167821">
        <w:t>article 41 de la Convention :</w:t>
      </w:r>
      <w:bookmarkEnd w:id="21"/>
    </w:p>
    <w:p w:rsidRPr="00167821" w:rsidR="007665B4" w:rsidP="007665B4" w:rsidRDefault="007665B4">
      <w:pPr>
        <w:pStyle w:val="JuQuot"/>
      </w:pPr>
      <w:bookmarkStart w:name="_Hlk36128242" w:id="22"/>
      <w:r w:rsidRPr="00167821">
        <w:t>« Si la Cour déclare qu</w:t>
      </w:r>
      <w:r w:rsidR="00A614FC">
        <w:t>’</w:t>
      </w:r>
      <w:r w:rsidRPr="00167821">
        <w:t>il y a eu violation de la Convention ou de ses Protocoles, et si le droit interne de la Haute Partie contractante ne permet d</w:t>
      </w:r>
      <w:r w:rsidR="00A614FC">
        <w:t>’</w:t>
      </w:r>
      <w:r w:rsidRPr="00167821">
        <w:t>effacer qu</w:t>
      </w:r>
      <w:r w:rsidR="00A614FC">
        <w:t>’</w:t>
      </w:r>
      <w:r w:rsidRPr="00167821">
        <w:t>imparfaitement les conséquences de cette violation, la Cour accorde à la partie lésée, s</w:t>
      </w:r>
      <w:r w:rsidR="00A614FC">
        <w:t>’</w:t>
      </w:r>
      <w:r w:rsidRPr="00167821">
        <w:t>il y a lieu, une satisfaction équitable. »</w:t>
      </w:r>
      <w:bookmarkEnd w:id="22"/>
    </w:p>
    <w:p w:rsidRPr="00167821" w:rsidR="007665B4" w:rsidP="002B40C5" w:rsidRDefault="007665B4">
      <w:pPr>
        <w:pStyle w:val="JuHA"/>
        <w:numPr>
          <w:ilvl w:val="2"/>
          <w:numId w:val="1"/>
        </w:numPr>
      </w:pPr>
      <w:r w:rsidRPr="00167821">
        <w:t>Dommage</w:t>
      </w:r>
    </w:p>
    <w:p w:rsidR="007665B4" w:rsidP="007665B4" w:rsidRDefault="007665B4">
      <w:pPr>
        <w:pStyle w:val="JuPara"/>
      </w:pPr>
      <w:r>
        <w:fldChar w:fldCharType="begin"/>
      </w:r>
      <w:r>
        <w:instrText xml:space="preserve"> SEQ level0 \*arabic </w:instrText>
      </w:r>
      <w:r>
        <w:fldChar w:fldCharType="separate"/>
      </w:r>
      <w:r w:rsidR="00A614FC">
        <w:rPr>
          <w:noProof/>
        </w:rPr>
        <w:t>42</w:t>
      </w:r>
      <w:r>
        <w:fldChar w:fldCharType="end"/>
      </w:r>
      <w:r w:rsidRPr="00167821">
        <w:t>.  L</w:t>
      </w:r>
      <w:r>
        <w:t>e requérant</w:t>
      </w:r>
      <w:r w:rsidRPr="00167821">
        <w:t xml:space="preserve"> </w:t>
      </w:r>
      <w:r>
        <w:t xml:space="preserve">ne formule aucune demande quant au dommage matériel ou moral </w:t>
      </w:r>
      <w:r w:rsidRPr="00167821">
        <w:t>qu</w:t>
      </w:r>
      <w:r w:rsidR="00A614FC">
        <w:t>’</w:t>
      </w:r>
      <w:r>
        <w:t>il</w:t>
      </w:r>
      <w:r w:rsidRPr="00167821">
        <w:t xml:space="preserve"> estime avoir subi</w:t>
      </w:r>
      <w:r>
        <w:t xml:space="preserve"> et s</w:t>
      </w:r>
      <w:r w:rsidR="00A614FC">
        <w:t>’</w:t>
      </w:r>
      <w:r>
        <w:t>en réfère à la sagesse de la Cour.</w:t>
      </w:r>
    </w:p>
    <w:p w:rsidR="007665B4" w:rsidP="007665B4" w:rsidRDefault="007665B4">
      <w:pPr>
        <w:pStyle w:val="JuPara"/>
      </w:pPr>
      <w:r>
        <w:fldChar w:fldCharType="begin"/>
      </w:r>
      <w:r>
        <w:instrText xml:space="preserve"> SEQ level0 \*arabic </w:instrText>
      </w:r>
      <w:r>
        <w:fldChar w:fldCharType="separate"/>
      </w:r>
      <w:r w:rsidR="00A614FC">
        <w:rPr>
          <w:noProof/>
        </w:rPr>
        <w:t>43</w:t>
      </w:r>
      <w:r>
        <w:fldChar w:fldCharType="end"/>
      </w:r>
      <w:r w:rsidRPr="00167821">
        <w:t xml:space="preserve">.  Le Gouvernement </w:t>
      </w:r>
      <w:r>
        <w:t>s</w:t>
      </w:r>
      <w:r w:rsidR="00A614FC">
        <w:t>’</w:t>
      </w:r>
      <w:r>
        <w:t>en réfère également à la sagesse de la Cour.</w:t>
      </w:r>
    </w:p>
    <w:p w:rsidR="007665B4" w:rsidP="007665B4" w:rsidRDefault="007665B4">
      <w:pPr>
        <w:pStyle w:val="JuPara"/>
      </w:pPr>
      <w:r>
        <w:fldChar w:fldCharType="begin"/>
      </w:r>
      <w:r>
        <w:instrText xml:space="preserve"> SEQ level0 \*arabic </w:instrText>
      </w:r>
      <w:r>
        <w:fldChar w:fldCharType="separate"/>
      </w:r>
      <w:r w:rsidR="00A614FC">
        <w:rPr>
          <w:noProof/>
        </w:rPr>
        <w:t>44</w:t>
      </w:r>
      <w:r>
        <w:fldChar w:fldCharType="end"/>
      </w:r>
      <w:r w:rsidRPr="00167821">
        <w:t xml:space="preserve">.  La Cour </w:t>
      </w:r>
      <w:r>
        <w:t>estime que, dans les circonstances de l</w:t>
      </w:r>
      <w:r w:rsidR="00A614FC">
        <w:t>’</w:t>
      </w:r>
      <w:r>
        <w:t>espèce, le constat de violation suffit à compenser le préjudice moral subi par le requérant.</w:t>
      </w:r>
    </w:p>
    <w:p w:rsidRPr="00167821" w:rsidR="007665B4" w:rsidP="002B40C5" w:rsidRDefault="007665B4">
      <w:pPr>
        <w:pStyle w:val="JuHA"/>
        <w:numPr>
          <w:ilvl w:val="2"/>
          <w:numId w:val="1"/>
        </w:numPr>
      </w:pPr>
      <w:r w:rsidRPr="00167821">
        <w:t>Frais et dépens</w:t>
      </w:r>
    </w:p>
    <w:p w:rsidRPr="00167821" w:rsidR="007665B4" w:rsidP="007665B4" w:rsidRDefault="007665B4">
      <w:pPr>
        <w:pStyle w:val="JuPara"/>
      </w:pPr>
      <w:r>
        <w:fldChar w:fldCharType="begin"/>
      </w:r>
      <w:r>
        <w:instrText xml:space="preserve"> SEQ level0 \*arabic </w:instrText>
      </w:r>
      <w:r>
        <w:fldChar w:fldCharType="separate"/>
      </w:r>
      <w:r w:rsidR="00A614FC">
        <w:rPr>
          <w:noProof/>
        </w:rPr>
        <w:t>45</w:t>
      </w:r>
      <w:r>
        <w:fldChar w:fldCharType="end"/>
      </w:r>
      <w:r w:rsidRPr="00167821">
        <w:t>.  L</w:t>
      </w:r>
      <w:r>
        <w:t>e requérant</w:t>
      </w:r>
      <w:r w:rsidRPr="00167821">
        <w:t xml:space="preserve"> </w:t>
      </w:r>
      <w:r>
        <w:t xml:space="preserve">ne formule aucune demande et ne fournit aucun document justificatif </w:t>
      </w:r>
      <w:r w:rsidRPr="00167821">
        <w:t>au titre des frais et dépens qu</w:t>
      </w:r>
      <w:r w:rsidR="00A614FC">
        <w:t>’</w:t>
      </w:r>
      <w:r>
        <w:t>il</w:t>
      </w:r>
      <w:r w:rsidRPr="00167821">
        <w:t xml:space="preserve"> a engagés dans le cadre de la procédure menée devant les juridictions internes et au titre de ceux qu</w:t>
      </w:r>
      <w:r w:rsidR="00A614FC">
        <w:t>’</w:t>
      </w:r>
      <w:r>
        <w:t>il</w:t>
      </w:r>
      <w:r w:rsidRPr="00167821">
        <w:t xml:space="preserve"> a engagés aux fins de</w:t>
      </w:r>
      <w:r>
        <w:t xml:space="preserve"> </w:t>
      </w:r>
      <w:r w:rsidRPr="00167821">
        <w:t>la procédure menée devant la Cour.</w:t>
      </w:r>
    </w:p>
    <w:p w:rsidR="007665B4" w:rsidP="00F35A46" w:rsidRDefault="007665B4">
      <w:pPr>
        <w:pStyle w:val="JuPara"/>
      </w:pPr>
      <w:r>
        <w:fldChar w:fldCharType="begin"/>
      </w:r>
      <w:r>
        <w:instrText xml:space="preserve"> SEQ level0 \*arabic </w:instrText>
      </w:r>
      <w:r>
        <w:fldChar w:fldCharType="separate"/>
      </w:r>
      <w:r w:rsidR="00A614FC">
        <w:rPr>
          <w:noProof/>
        </w:rPr>
        <w:t>46</w:t>
      </w:r>
      <w:r>
        <w:fldChar w:fldCharType="end"/>
      </w:r>
      <w:r w:rsidRPr="00167821">
        <w:t>.  </w:t>
      </w:r>
      <w:r w:rsidRPr="0084394E">
        <w:t>En conséquence, il n</w:t>
      </w:r>
      <w:r w:rsidR="00A614FC">
        <w:t>’</w:t>
      </w:r>
      <w:r w:rsidRPr="0084394E">
        <w:t>y a pas lieu de lu</w:t>
      </w:r>
      <w:r>
        <w:t>i</w:t>
      </w:r>
      <w:r w:rsidRPr="0084394E">
        <w:t xml:space="preserve"> accorder de somme à ce titre.</w:t>
      </w:r>
    </w:p>
    <w:p w:rsidRPr="00167821" w:rsidR="007665B4" w:rsidP="001A7E2B" w:rsidRDefault="007665B4">
      <w:pPr>
        <w:pStyle w:val="JuHHead"/>
      </w:pPr>
      <w:r w:rsidRPr="00167821">
        <w:t>PAR CES MOTIFS, LA COUR, À L</w:t>
      </w:r>
      <w:r w:rsidR="00A614FC">
        <w:t>’</w:t>
      </w:r>
      <w:r w:rsidRPr="00167821">
        <w:t>UNANIMITÉ,</w:t>
      </w:r>
    </w:p>
    <w:p w:rsidR="007665B4" w:rsidP="001A7E2B" w:rsidRDefault="007665B4">
      <w:pPr>
        <w:pStyle w:val="JuList"/>
        <w:numPr>
          <w:ilvl w:val="0"/>
          <w:numId w:val="2"/>
        </w:numPr>
      </w:pPr>
      <w:r w:rsidRPr="00F72F7C">
        <w:rPr>
          <w:i/>
        </w:rPr>
        <w:t>Déclare</w:t>
      </w:r>
      <w:r w:rsidRPr="00F72F7C">
        <w:t xml:space="preserve"> le grief tiré de l</w:t>
      </w:r>
      <w:r w:rsidR="00A614FC">
        <w:t>’</w:t>
      </w:r>
      <w:r w:rsidRPr="00F72F7C">
        <w:t>article 6 § 1 recevable en ce qui concerne la visite des lieux et la rencontre de la mère des victimes, et irrecevable pour le surplus</w:t>
      </w:r>
      <w:r w:rsidR="001E10C3">
        <w:t> </w:t>
      </w:r>
      <w:r w:rsidRPr="00F72F7C">
        <w:t>;</w:t>
      </w:r>
    </w:p>
    <w:p w:rsidR="007665B4" w:rsidP="001A7E2B" w:rsidRDefault="007665B4">
      <w:pPr>
        <w:pStyle w:val="JuList"/>
        <w:numPr>
          <w:ilvl w:val="0"/>
          <w:numId w:val="2"/>
        </w:numPr>
      </w:pPr>
      <w:r w:rsidRPr="00167821">
        <w:rPr>
          <w:i/>
        </w:rPr>
        <w:t>Dit</w:t>
      </w:r>
      <w:r>
        <w:t xml:space="preserve"> </w:t>
      </w:r>
      <w:r w:rsidRPr="00167821">
        <w:t>qu</w:t>
      </w:r>
      <w:r w:rsidR="00A614FC">
        <w:t>’</w:t>
      </w:r>
      <w:r w:rsidRPr="00167821">
        <w:t>il y a eu violation de l</w:t>
      </w:r>
      <w:r w:rsidR="00A614FC">
        <w:t>’</w:t>
      </w:r>
      <w:r w:rsidRPr="00167821">
        <w:t xml:space="preserve">article </w:t>
      </w:r>
      <w:r>
        <w:t xml:space="preserve">6 </w:t>
      </w:r>
      <w:r w:rsidRPr="00E4659D">
        <w:t>§</w:t>
      </w:r>
      <w:r>
        <w:t xml:space="preserve"> 1</w:t>
      </w:r>
      <w:r w:rsidRPr="00167821">
        <w:t xml:space="preserve"> de la Convention ;</w:t>
      </w:r>
    </w:p>
    <w:p w:rsidRPr="00F25EFC" w:rsidR="00876F03" w:rsidP="001A7E2B" w:rsidRDefault="007665B4">
      <w:pPr>
        <w:pStyle w:val="JuList"/>
        <w:keepNext/>
        <w:keepLines/>
        <w:numPr>
          <w:ilvl w:val="0"/>
          <w:numId w:val="2"/>
        </w:numPr>
      </w:pPr>
      <w:r w:rsidRPr="00685599">
        <w:rPr>
          <w:i/>
        </w:rPr>
        <w:t>Dit</w:t>
      </w:r>
      <w:r>
        <w:t xml:space="preserve"> </w:t>
      </w:r>
      <w:r w:rsidRPr="00167821">
        <w:t>que le constat de violation constitue en lui-même une satisfaction équitable suffisante pour le dommage moral subi par l</w:t>
      </w:r>
      <w:r>
        <w:t>e requérant.</w:t>
      </w:r>
    </w:p>
    <w:p w:rsidRPr="00F25EFC" w:rsidR="00893F30" w:rsidP="001A7E2B" w:rsidRDefault="00893F30">
      <w:pPr>
        <w:pStyle w:val="JuParaLast"/>
      </w:pPr>
      <w:r w:rsidRPr="00F25EFC">
        <w:t xml:space="preserve">Fait en français, puis communiqué par écrit le </w:t>
      </w:r>
      <w:r w:rsidR="007665B4">
        <w:t>31 août 2021</w:t>
      </w:r>
      <w:r w:rsidRPr="00F25EFC">
        <w:t>, en application de l</w:t>
      </w:r>
      <w:r w:rsidR="00A614FC">
        <w:t>’</w:t>
      </w:r>
      <w:r w:rsidRPr="00F25EFC">
        <w:t>article 77 §§ 2 et 3 du règlement.</w:t>
      </w:r>
    </w:p>
    <w:p w:rsidR="007665B4" w:rsidP="001A7E2B" w:rsidRDefault="00F94531">
      <w:pPr>
        <w:pStyle w:val="JuSigned"/>
        <w:keepNext/>
        <w:keepLines/>
        <w:rPr>
          <w:color w:val="F8F8F8" w:themeColor="background2"/>
        </w:rPr>
      </w:pPr>
      <w:r w:rsidRPr="00F25EFC">
        <w:rPr>
          <w:color w:val="F8F8F8" w:themeColor="background2"/>
        </w:rPr>
        <w:t>{</w:t>
      </w:r>
      <w:proofErr w:type="gramStart"/>
      <w:r w:rsidRPr="00F25EFC">
        <w:rPr>
          <w:color w:val="F8F8F8" w:themeColor="background2"/>
        </w:rPr>
        <w:t>signature</w:t>
      </w:r>
      <w:proofErr w:type="gramEnd"/>
      <w:r w:rsidRPr="00F25EFC">
        <w:rPr>
          <w:color w:val="F8F8F8" w:themeColor="background2"/>
        </w:rPr>
        <w:t xml:space="preserve">_p_1} </w:t>
      </w:r>
      <w:r w:rsidRPr="00F25EFC">
        <w:rPr>
          <w:color w:val="F8F8F8" w:themeColor="background2"/>
        </w:rPr>
        <w:tab/>
        <w:t xml:space="preserve"> {signature_p_2}</w:t>
      </w:r>
    </w:p>
    <w:p w:rsidR="00876F03" w:rsidP="001A7E2B" w:rsidRDefault="007665B4">
      <w:pPr>
        <w:pStyle w:val="JuSigned"/>
        <w:keepNext/>
        <w:keepLines/>
      </w:pPr>
      <w:r w:rsidRPr="00F25EFC">
        <w:tab/>
      </w:r>
      <w:r>
        <w:t>Milan</w:t>
      </w:r>
      <w:r w:rsidRPr="00F25EFC">
        <w:t xml:space="preserve"> </w:t>
      </w:r>
      <w:proofErr w:type="spellStart"/>
      <w:r>
        <w:t>Blaško</w:t>
      </w:r>
      <w:proofErr w:type="spellEnd"/>
      <w:r w:rsidRPr="00F25EFC" w:rsidR="004344E6">
        <w:tab/>
      </w:r>
      <w:proofErr w:type="spellStart"/>
      <w:r>
        <w:t>Georgios</w:t>
      </w:r>
      <w:proofErr w:type="spellEnd"/>
      <w:r>
        <w:t xml:space="preserve"> A.</w:t>
      </w:r>
      <w:r w:rsidRPr="00F25EFC">
        <w:t xml:space="preserve"> </w:t>
      </w:r>
      <w:proofErr w:type="spellStart"/>
      <w:r>
        <w:t>Serghides</w:t>
      </w:r>
      <w:proofErr w:type="spellEnd"/>
      <w:r w:rsidRPr="00F25EFC" w:rsidR="004344E6">
        <w:br/>
      </w:r>
      <w:r w:rsidRPr="00F25EFC" w:rsidR="004344E6">
        <w:tab/>
      </w:r>
      <w:r w:rsidRPr="00F25EFC">
        <w:t>Greffier</w:t>
      </w:r>
      <w:r w:rsidRPr="00F25EFC" w:rsidR="004344E6">
        <w:tab/>
      </w:r>
      <w:r w:rsidRPr="00F25EFC">
        <w:t>Président</w:t>
      </w:r>
    </w:p>
    <w:p w:rsidRPr="00B374FF" w:rsidR="00B374FF" w:rsidP="00B374FF" w:rsidRDefault="00B374FF">
      <w:pPr>
        <w:pStyle w:val="JuPara"/>
      </w:pPr>
      <w:bookmarkStart w:name="_GoBack" w:id="23"/>
      <w:bookmarkEnd w:id="23"/>
    </w:p>
    <w:sectPr w:rsidRPr="00B374FF" w:rsidR="00B374FF">
      <w:headerReference w:type="even" r:id="rId13"/>
      <w:headerReference w:type="default" r:id="rId14"/>
      <w:footerReference w:type="default" r:id="rId15"/>
      <w:footnotePr>
        <w:numRestart w:val="eachSect"/>
      </w:footnotePr>
      <w:pgSz w:w="11906" w:h="16838" w:code="9"/>
      <w:pgMar w:top="2274" w:right="2274" w:bottom="2274" w:left="2274" w:header="1701"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1E8" w:rsidRPr="00F25EFC" w:rsidRDefault="002331E8" w:rsidP="00516B59">
      <w:r w:rsidRPr="00F25EFC">
        <w:separator/>
      </w:r>
    </w:p>
  </w:endnote>
  <w:endnote w:type="continuationSeparator" w:id="0">
    <w:p w:rsidR="002331E8" w:rsidRPr="00F25EFC" w:rsidRDefault="002331E8" w:rsidP="00516B59">
      <w:r w:rsidRPr="00F25EF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E8" w:rsidRPr="00F25EFC" w:rsidRDefault="002331E8" w:rsidP="00954AD6">
    <w:pPr>
      <w:pStyle w:val="JuHeader"/>
    </w:pPr>
    <w:r>
      <w:fldChar w:fldCharType="begin"/>
    </w:r>
    <w:r>
      <w:instrText xml:space="preserve"> PAGE </w:instrText>
    </w:r>
    <w:r>
      <w:fldChar w:fldCharType="separate"/>
    </w:r>
    <w:r>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E8" w:rsidRPr="00150BFA" w:rsidRDefault="002331E8" w:rsidP="002331E8">
    <w:pPr>
      <w:jc w:val="center"/>
    </w:pPr>
    <w:r>
      <w:rPr>
        <w:noProof/>
        <w:lang w:val="en-US" w:eastAsia="ja-JP"/>
      </w:rPr>
      <w:drawing>
        <wp:inline distT="0" distB="0" distL="0" distR="0" wp14:anchorId="1886F865" wp14:editId="0CF3E687">
          <wp:extent cx="771525" cy="619125"/>
          <wp:effectExtent l="0" t="0" r="9525" b="9525"/>
          <wp:docPr id="73" name="Picture 7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2331E8" w:rsidRPr="00F25EFC" w:rsidRDefault="002331E8" w:rsidP="00F27D13">
    <w:pPr>
      <w:pStyle w:val="Footer0"/>
      <w:jc w:val="cen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E8" w:rsidRPr="00150BFA" w:rsidRDefault="002331E8" w:rsidP="002331E8">
    <w:pPr>
      <w:jc w:val="center"/>
    </w:pPr>
    <w:r>
      <w:rPr>
        <w:noProof/>
        <w:lang w:val="en-US" w:eastAsia="ja-JP"/>
      </w:rPr>
      <w:drawing>
        <wp:inline distT="0" distB="0" distL="0" distR="0" wp14:anchorId="1886F865" wp14:editId="0CF3E687">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2331E8" w:rsidRPr="00F25EFC" w:rsidRDefault="002331E8" w:rsidP="00902601">
    <w:pPr>
      <w:pStyle w:val="Footer0"/>
      <w:jc w:val="cen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E8" w:rsidRPr="00D01935" w:rsidRDefault="002331E8" w:rsidP="00662882">
    <w:pPr>
      <w:pStyle w:val="JuHeader"/>
    </w:pP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1E8" w:rsidRPr="00F25EFC" w:rsidRDefault="002331E8" w:rsidP="00516B59">
      <w:r w:rsidRPr="00F25EFC">
        <w:separator/>
      </w:r>
    </w:p>
  </w:footnote>
  <w:footnote w:type="continuationSeparator" w:id="0">
    <w:p w:rsidR="002331E8" w:rsidRPr="00F25EFC" w:rsidRDefault="002331E8" w:rsidP="00516B59">
      <w:r w:rsidRPr="00F25EF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E8" w:rsidRPr="00A45145" w:rsidRDefault="002331E8" w:rsidP="002331E8">
    <w:pPr>
      <w:jc w:val="center"/>
    </w:pPr>
    <w:r>
      <w:rPr>
        <w:noProof/>
        <w:lang w:val="en-US" w:eastAsia="ja-JP"/>
      </w:rPr>
      <w:drawing>
        <wp:inline distT="0" distB="0" distL="0" distR="0" wp14:anchorId="37609D74" wp14:editId="10854475">
          <wp:extent cx="2962275" cy="1219200"/>
          <wp:effectExtent l="0" t="0" r="9525" b="0"/>
          <wp:docPr id="70" name="Picture 7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2331E8" w:rsidRPr="00F25EFC" w:rsidRDefault="002331E8" w:rsidP="002331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E8" w:rsidRPr="00A45145" w:rsidRDefault="002331E8" w:rsidP="002331E8">
    <w:pPr>
      <w:jc w:val="center"/>
    </w:pPr>
    <w:r>
      <w:rPr>
        <w:noProof/>
        <w:lang w:val="en-US" w:eastAsia="ja-JP"/>
      </w:rPr>
      <w:drawing>
        <wp:inline distT="0" distB="0" distL="0" distR="0" wp14:anchorId="37609D74" wp14:editId="10854475">
          <wp:extent cx="2962275" cy="1219200"/>
          <wp:effectExtent l="0" t="0" r="9525" b="0"/>
          <wp:docPr id="64" name="Picture 64"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2331E8" w:rsidRPr="00F25EFC" w:rsidRDefault="002331E8" w:rsidP="00902601">
    <w:pPr>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E8" w:rsidRPr="00592C8D" w:rsidRDefault="002331E8" w:rsidP="00A21624">
    <w:pPr>
      <w:pStyle w:val="JuHeader"/>
      <w:rPr>
        <w:lang w:val="en-US"/>
      </w:rPr>
    </w:pPr>
    <w:r w:rsidRPr="00592C8D">
      <w:rPr>
        <w:lang w:val="en-US"/>
      </w:rPr>
      <w:t xml:space="preserve">ARRÊT </w:t>
    </w:r>
    <w:r>
      <w:rPr>
        <w:lang w:val="en-US"/>
      </w:rPr>
      <w:t>KARRAR c. BELGIQUE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E8" w:rsidRPr="00662882" w:rsidRDefault="002331E8" w:rsidP="00662882">
    <w:pPr>
      <w:pStyle w:val="JuHeader"/>
    </w:pPr>
    <w:r w:rsidRPr="00592C8D">
      <w:rPr>
        <w:lang w:val="en-US"/>
      </w:rPr>
      <w:t xml:space="preserve">ARRÊT </w:t>
    </w:r>
    <w:r>
      <w:rPr>
        <w:lang w:val="en-US"/>
      </w:rPr>
      <w:t>KARRAR c. BELGIQUE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D8668044"/>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7222064C"/>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907"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5E6A40"/>
    <w:multiLevelType w:val="multilevel"/>
    <w:tmpl w:val="C36EE3E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134"/>
        </w:tabs>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2517" w:hanging="345"/>
      </w:pPr>
      <w:rPr>
        <w:rFonts w:ascii="Symbol" w:hAnsi="Symbol"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6B9429C"/>
    <w:multiLevelType w:val="multilevel"/>
    <w:tmpl w:val="98544F5E"/>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8"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17"/>
  </w:num>
  <w:num w:numId="2">
    <w:abstractNumId w:val="13"/>
  </w:num>
  <w:num w:numId="3">
    <w:abstractNumId w:val="9"/>
  </w:num>
  <w:num w:numId="4">
    <w:abstractNumId w:val="14"/>
  </w:num>
  <w:num w:numId="5">
    <w:abstractNumId w:val="11"/>
  </w:num>
  <w:num w:numId="6">
    <w:abstractNumId w:val="10"/>
  </w:num>
  <w:num w:numId="7">
    <w:abstractNumId w:val="15"/>
  </w:num>
  <w:num w:numId="8">
    <w:abstractNumId w:val="12"/>
  </w:num>
  <w:num w:numId="9">
    <w:abstractNumId w:val="16"/>
  </w:num>
  <w:num w:numId="10">
    <w:abstractNumId w:val="18"/>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2529"/>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EMM" w:val="0"/>
    <w:docVar w:name="NBEMMDOC" w:val="0"/>
  </w:docVars>
  <w:rsids>
    <w:rsidRoot w:val="007665B4"/>
    <w:rsid w:val="000041F8"/>
    <w:rsid w:val="000042A8"/>
    <w:rsid w:val="00004308"/>
    <w:rsid w:val="00005BF0"/>
    <w:rsid w:val="00007154"/>
    <w:rsid w:val="000103AE"/>
    <w:rsid w:val="00011D69"/>
    <w:rsid w:val="00012AD3"/>
    <w:rsid w:val="00015C2D"/>
    <w:rsid w:val="00015F00"/>
    <w:rsid w:val="00022C1D"/>
    <w:rsid w:val="00034987"/>
    <w:rsid w:val="00051015"/>
    <w:rsid w:val="000602DF"/>
    <w:rsid w:val="00061B05"/>
    <w:rsid w:val="000632D5"/>
    <w:rsid w:val="000644EE"/>
    <w:rsid w:val="00080ECE"/>
    <w:rsid w:val="0009057B"/>
    <w:rsid w:val="000925AD"/>
    <w:rsid w:val="000A20EB"/>
    <w:rsid w:val="000A24EB"/>
    <w:rsid w:val="000B5D17"/>
    <w:rsid w:val="000B6923"/>
    <w:rsid w:val="000C5F3C"/>
    <w:rsid w:val="000C6DCC"/>
    <w:rsid w:val="000D04C2"/>
    <w:rsid w:val="000D47AA"/>
    <w:rsid w:val="000D721F"/>
    <w:rsid w:val="000E069B"/>
    <w:rsid w:val="000E0E82"/>
    <w:rsid w:val="000E1DC5"/>
    <w:rsid w:val="000E223F"/>
    <w:rsid w:val="000E4AC8"/>
    <w:rsid w:val="000E7D45"/>
    <w:rsid w:val="000F1305"/>
    <w:rsid w:val="000F19D8"/>
    <w:rsid w:val="000F7851"/>
    <w:rsid w:val="00104E23"/>
    <w:rsid w:val="00111B0C"/>
    <w:rsid w:val="00117CD2"/>
    <w:rsid w:val="00120D6C"/>
    <w:rsid w:val="001257EC"/>
    <w:rsid w:val="00133D33"/>
    <w:rsid w:val="00134D64"/>
    <w:rsid w:val="00135A30"/>
    <w:rsid w:val="0013612C"/>
    <w:rsid w:val="00137FF6"/>
    <w:rsid w:val="00141650"/>
    <w:rsid w:val="001625AD"/>
    <w:rsid w:val="00162967"/>
    <w:rsid w:val="00162A12"/>
    <w:rsid w:val="00166530"/>
    <w:rsid w:val="00181508"/>
    <w:rsid w:val="001832BD"/>
    <w:rsid w:val="001943B5"/>
    <w:rsid w:val="00194C5B"/>
    <w:rsid w:val="00195134"/>
    <w:rsid w:val="001A145B"/>
    <w:rsid w:val="001A2684"/>
    <w:rsid w:val="001A674C"/>
    <w:rsid w:val="001A7E2B"/>
    <w:rsid w:val="001B3B24"/>
    <w:rsid w:val="001C0F98"/>
    <w:rsid w:val="001C2A42"/>
    <w:rsid w:val="001C2B5C"/>
    <w:rsid w:val="001D63ED"/>
    <w:rsid w:val="001D7348"/>
    <w:rsid w:val="001E035B"/>
    <w:rsid w:val="001E0961"/>
    <w:rsid w:val="001E10C3"/>
    <w:rsid w:val="001E2A2F"/>
    <w:rsid w:val="001E3EAE"/>
    <w:rsid w:val="001E6F32"/>
    <w:rsid w:val="001F2145"/>
    <w:rsid w:val="001F39F4"/>
    <w:rsid w:val="001F6262"/>
    <w:rsid w:val="001F67B0"/>
    <w:rsid w:val="001F7B3D"/>
    <w:rsid w:val="00204F24"/>
    <w:rsid w:val="00205F9F"/>
    <w:rsid w:val="00210338"/>
    <w:rsid w:val="002115FC"/>
    <w:rsid w:val="00212184"/>
    <w:rsid w:val="00212F90"/>
    <w:rsid w:val="0021423C"/>
    <w:rsid w:val="00230D00"/>
    <w:rsid w:val="00231364"/>
    <w:rsid w:val="00231DF7"/>
    <w:rsid w:val="00231FD1"/>
    <w:rsid w:val="002331E8"/>
    <w:rsid w:val="002339E0"/>
    <w:rsid w:val="00233CF8"/>
    <w:rsid w:val="00233F8F"/>
    <w:rsid w:val="0023575D"/>
    <w:rsid w:val="00237148"/>
    <w:rsid w:val="0024222D"/>
    <w:rsid w:val="00244B0E"/>
    <w:rsid w:val="00244F6C"/>
    <w:rsid w:val="002532C5"/>
    <w:rsid w:val="002546AE"/>
    <w:rsid w:val="00256F45"/>
    <w:rsid w:val="00260C03"/>
    <w:rsid w:val="0026540E"/>
    <w:rsid w:val="00275123"/>
    <w:rsid w:val="002803C2"/>
    <w:rsid w:val="00282240"/>
    <w:rsid w:val="002948AD"/>
    <w:rsid w:val="0029739C"/>
    <w:rsid w:val="002A01CC"/>
    <w:rsid w:val="002A61B1"/>
    <w:rsid w:val="002A663C"/>
    <w:rsid w:val="002B40C5"/>
    <w:rsid w:val="002B444B"/>
    <w:rsid w:val="002B5887"/>
    <w:rsid w:val="002B7E83"/>
    <w:rsid w:val="002C0E27"/>
    <w:rsid w:val="002C3040"/>
    <w:rsid w:val="002D022D"/>
    <w:rsid w:val="002D24BB"/>
    <w:rsid w:val="002F29AA"/>
    <w:rsid w:val="002F2AF7"/>
    <w:rsid w:val="002F7E1C"/>
    <w:rsid w:val="00301A75"/>
    <w:rsid w:val="00302F70"/>
    <w:rsid w:val="0030336F"/>
    <w:rsid w:val="0030375E"/>
    <w:rsid w:val="0030660C"/>
    <w:rsid w:val="00312A30"/>
    <w:rsid w:val="00316323"/>
    <w:rsid w:val="00320F72"/>
    <w:rsid w:val="0032463E"/>
    <w:rsid w:val="00326224"/>
    <w:rsid w:val="00337EE4"/>
    <w:rsid w:val="00340FFD"/>
    <w:rsid w:val="003471AF"/>
    <w:rsid w:val="003506B1"/>
    <w:rsid w:val="00356AC7"/>
    <w:rsid w:val="003609FA"/>
    <w:rsid w:val="00361D45"/>
    <w:rsid w:val="00367B4F"/>
    <w:rsid w:val="003710C8"/>
    <w:rsid w:val="003722CE"/>
    <w:rsid w:val="003750BE"/>
    <w:rsid w:val="00387B9D"/>
    <w:rsid w:val="0039364F"/>
    <w:rsid w:val="00396686"/>
    <w:rsid w:val="0039778E"/>
    <w:rsid w:val="003A37B8"/>
    <w:rsid w:val="003B4941"/>
    <w:rsid w:val="003B6A2E"/>
    <w:rsid w:val="003C5714"/>
    <w:rsid w:val="003C6B9F"/>
    <w:rsid w:val="003C6E2A"/>
    <w:rsid w:val="003D0299"/>
    <w:rsid w:val="003D32BE"/>
    <w:rsid w:val="003E3FE3"/>
    <w:rsid w:val="003E6D80"/>
    <w:rsid w:val="003E7A9C"/>
    <w:rsid w:val="003F05FA"/>
    <w:rsid w:val="003F244A"/>
    <w:rsid w:val="003F30B8"/>
    <w:rsid w:val="003F4C45"/>
    <w:rsid w:val="003F5F7B"/>
    <w:rsid w:val="003F7D64"/>
    <w:rsid w:val="00401F7D"/>
    <w:rsid w:val="00407B3A"/>
    <w:rsid w:val="0041177B"/>
    <w:rsid w:val="00414300"/>
    <w:rsid w:val="00425C67"/>
    <w:rsid w:val="00427E7A"/>
    <w:rsid w:val="00431C07"/>
    <w:rsid w:val="004344E6"/>
    <w:rsid w:val="00436C49"/>
    <w:rsid w:val="00445366"/>
    <w:rsid w:val="00447F5B"/>
    <w:rsid w:val="00456549"/>
    <w:rsid w:val="004604A0"/>
    <w:rsid w:val="00461DB0"/>
    <w:rsid w:val="00463926"/>
    <w:rsid w:val="00464C9A"/>
    <w:rsid w:val="00474F3D"/>
    <w:rsid w:val="00477E3A"/>
    <w:rsid w:val="00483E5F"/>
    <w:rsid w:val="00485FF9"/>
    <w:rsid w:val="004907F0"/>
    <w:rsid w:val="0049140B"/>
    <w:rsid w:val="004923A5"/>
    <w:rsid w:val="00496197"/>
    <w:rsid w:val="00496BFB"/>
    <w:rsid w:val="004A15C7"/>
    <w:rsid w:val="004B013B"/>
    <w:rsid w:val="004B112B"/>
    <w:rsid w:val="004C01E4"/>
    <w:rsid w:val="004C086C"/>
    <w:rsid w:val="004C1A3F"/>
    <w:rsid w:val="004C1F56"/>
    <w:rsid w:val="004C27BC"/>
    <w:rsid w:val="004D15F3"/>
    <w:rsid w:val="004D5311"/>
    <w:rsid w:val="004D5DCC"/>
    <w:rsid w:val="004E22F1"/>
    <w:rsid w:val="004F10AF"/>
    <w:rsid w:val="004F11A4"/>
    <w:rsid w:val="004F2389"/>
    <w:rsid w:val="004F304D"/>
    <w:rsid w:val="004F61BE"/>
    <w:rsid w:val="004F66B1"/>
    <w:rsid w:val="00511C07"/>
    <w:rsid w:val="00516B59"/>
    <w:rsid w:val="005173A6"/>
    <w:rsid w:val="00520BAA"/>
    <w:rsid w:val="00522ABA"/>
    <w:rsid w:val="00525208"/>
    <w:rsid w:val="005257A5"/>
    <w:rsid w:val="005264C0"/>
    <w:rsid w:val="00526A8A"/>
    <w:rsid w:val="00531DF2"/>
    <w:rsid w:val="005442EE"/>
    <w:rsid w:val="00547353"/>
    <w:rsid w:val="005474E7"/>
    <w:rsid w:val="005512A3"/>
    <w:rsid w:val="005578CE"/>
    <w:rsid w:val="00562781"/>
    <w:rsid w:val="00566E2B"/>
    <w:rsid w:val="0057271C"/>
    <w:rsid w:val="00572845"/>
    <w:rsid w:val="00576986"/>
    <w:rsid w:val="00592772"/>
    <w:rsid w:val="00592C8D"/>
    <w:rsid w:val="0059574A"/>
    <w:rsid w:val="005A1B9B"/>
    <w:rsid w:val="005A6751"/>
    <w:rsid w:val="005B092E"/>
    <w:rsid w:val="005B152C"/>
    <w:rsid w:val="005B1EE0"/>
    <w:rsid w:val="005B2B24"/>
    <w:rsid w:val="005B4425"/>
    <w:rsid w:val="005B4B94"/>
    <w:rsid w:val="005C353F"/>
    <w:rsid w:val="005C3EE8"/>
    <w:rsid w:val="005D34F9"/>
    <w:rsid w:val="005D4190"/>
    <w:rsid w:val="005D67A3"/>
    <w:rsid w:val="005E2988"/>
    <w:rsid w:val="005E3085"/>
    <w:rsid w:val="005F51E1"/>
    <w:rsid w:val="00611C80"/>
    <w:rsid w:val="00613B21"/>
    <w:rsid w:val="00620692"/>
    <w:rsid w:val="006242CA"/>
    <w:rsid w:val="00627507"/>
    <w:rsid w:val="00633717"/>
    <w:rsid w:val="006344E1"/>
    <w:rsid w:val="006361FD"/>
    <w:rsid w:val="006545C4"/>
    <w:rsid w:val="00654B7E"/>
    <w:rsid w:val="00661971"/>
    <w:rsid w:val="00661CE8"/>
    <w:rsid w:val="006623D9"/>
    <w:rsid w:val="00662882"/>
    <w:rsid w:val="0066550C"/>
    <w:rsid w:val="006716F2"/>
    <w:rsid w:val="00682BF2"/>
    <w:rsid w:val="006859CE"/>
    <w:rsid w:val="00691270"/>
    <w:rsid w:val="00694BA8"/>
    <w:rsid w:val="006A037C"/>
    <w:rsid w:val="006A36F4"/>
    <w:rsid w:val="006A406F"/>
    <w:rsid w:val="006A5D3A"/>
    <w:rsid w:val="006C23D4"/>
    <w:rsid w:val="006C475E"/>
    <w:rsid w:val="006C7BB0"/>
    <w:rsid w:val="006D3237"/>
    <w:rsid w:val="006E2E37"/>
    <w:rsid w:val="006E3CF1"/>
    <w:rsid w:val="006E7E80"/>
    <w:rsid w:val="006F48CA"/>
    <w:rsid w:val="006F64DD"/>
    <w:rsid w:val="00715127"/>
    <w:rsid w:val="00715E8E"/>
    <w:rsid w:val="007172B0"/>
    <w:rsid w:val="00723580"/>
    <w:rsid w:val="00723755"/>
    <w:rsid w:val="00724AE2"/>
    <w:rsid w:val="0072511F"/>
    <w:rsid w:val="00730B5C"/>
    <w:rsid w:val="0073136C"/>
    <w:rsid w:val="00731F0F"/>
    <w:rsid w:val="00733250"/>
    <w:rsid w:val="00735951"/>
    <w:rsid w:val="00741404"/>
    <w:rsid w:val="007449E5"/>
    <w:rsid w:val="00747B73"/>
    <w:rsid w:val="00747FF0"/>
    <w:rsid w:val="007612E2"/>
    <w:rsid w:val="00764D4E"/>
    <w:rsid w:val="00765A1F"/>
    <w:rsid w:val="007665B4"/>
    <w:rsid w:val="00775B6D"/>
    <w:rsid w:val="00776D68"/>
    <w:rsid w:val="007850EE"/>
    <w:rsid w:val="00785B95"/>
    <w:rsid w:val="00790AAD"/>
    <w:rsid w:val="00790E96"/>
    <w:rsid w:val="00793366"/>
    <w:rsid w:val="007971FF"/>
    <w:rsid w:val="007A4070"/>
    <w:rsid w:val="007A716F"/>
    <w:rsid w:val="007B270A"/>
    <w:rsid w:val="007C0695"/>
    <w:rsid w:val="007C419A"/>
    <w:rsid w:val="007C4CC8"/>
    <w:rsid w:val="007C5426"/>
    <w:rsid w:val="007C5798"/>
    <w:rsid w:val="007D4832"/>
    <w:rsid w:val="007E21B2"/>
    <w:rsid w:val="007E2C4E"/>
    <w:rsid w:val="007F1905"/>
    <w:rsid w:val="00801300"/>
    <w:rsid w:val="00802C64"/>
    <w:rsid w:val="0080523A"/>
    <w:rsid w:val="00805E52"/>
    <w:rsid w:val="008061D0"/>
    <w:rsid w:val="008074A7"/>
    <w:rsid w:val="00810B38"/>
    <w:rsid w:val="008204C7"/>
    <w:rsid w:val="00820992"/>
    <w:rsid w:val="00823602"/>
    <w:rsid w:val="008255F5"/>
    <w:rsid w:val="0083014E"/>
    <w:rsid w:val="0083214A"/>
    <w:rsid w:val="00834220"/>
    <w:rsid w:val="00845723"/>
    <w:rsid w:val="00851EF9"/>
    <w:rsid w:val="008577FD"/>
    <w:rsid w:val="00860B03"/>
    <w:rsid w:val="0086497A"/>
    <w:rsid w:val="008713A1"/>
    <w:rsid w:val="00873D9C"/>
    <w:rsid w:val="008748BE"/>
    <w:rsid w:val="008754AB"/>
    <w:rsid w:val="00876A02"/>
    <w:rsid w:val="00876F03"/>
    <w:rsid w:val="0088060C"/>
    <w:rsid w:val="00891107"/>
    <w:rsid w:val="00893576"/>
    <w:rsid w:val="00893E73"/>
    <w:rsid w:val="00893F30"/>
    <w:rsid w:val="00895F5B"/>
    <w:rsid w:val="008A6C6E"/>
    <w:rsid w:val="008B02DC"/>
    <w:rsid w:val="008B2698"/>
    <w:rsid w:val="008B57CE"/>
    <w:rsid w:val="008C26DE"/>
    <w:rsid w:val="008C6270"/>
    <w:rsid w:val="008D2225"/>
    <w:rsid w:val="008D4752"/>
    <w:rsid w:val="008E271C"/>
    <w:rsid w:val="008E418E"/>
    <w:rsid w:val="008E5BC6"/>
    <w:rsid w:val="008E6A25"/>
    <w:rsid w:val="008E7A1B"/>
    <w:rsid w:val="008F5193"/>
    <w:rsid w:val="009013A7"/>
    <w:rsid w:val="009017FB"/>
    <w:rsid w:val="009017FC"/>
    <w:rsid w:val="009020E3"/>
    <w:rsid w:val="00902601"/>
    <w:rsid w:val="0090506B"/>
    <w:rsid w:val="009050C9"/>
    <w:rsid w:val="009066FC"/>
    <w:rsid w:val="009140A3"/>
    <w:rsid w:val="009144A2"/>
    <w:rsid w:val="0091510C"/>
    <w:rsid w:val="009259AC"/>
    <w:rsid w:val="00926F38"/>
    <w:rsid w:val="00934301"/>
    <w:rsid w:val="00936CD1"/>
    <w:rsid w:val="009375A5"/>
    <w:rsid w:val="00941747"/>
    <w:rsid w:val="00941EFB"/>
    <w:rsid w:val="00947AFB"/>
    <w:rsid w:val="00951D7D"/>
    <w:rsid w:val="00954AD6"/>
    <w:rsid w:val="009630C7"/>
    <w:rsid w:val="00972B55"/>
    <w:rsid w:val="009743B7"/>
    <w:rsid w:val="00975039"/>
    <w:rsid w:val="00977227"/>
    <w:rsid w:val="0098228B"/>
    <w:rsid w:val="009828DA"/>
    <w:rsid w:val="00985BAB"/>
    <w:rsid w:val="009B1B5F"/>
    <w:rsid w:val="009B6673"/>
    <w:rsid w:val="009C191B"/>
    <w:rsid w:val="009C2BD6"/>
    <w:rsid w:val="009C46B3"/>
    <w:rsid w:val="009D2F52"/>
    <w:rsid w:val="009E16D2"/>
    <w:rsid w:val="009E1F32"/>
    <w:rsid w:val="009E776C"/>
    <w:rsid w:val="00A00672"/>
    <w:rsid w:val="00A132AD"/>
    <w:rsid w:val="00A1726E"/>
    <w:rsid w:val="00A204CF"/>
    <w:rsid w:val="00A21624"/>
    <w:rsid w:val="00A23D49"/>
    <w:rsid w:val="00A27004"/>
    <w:rsid w:val="00A30C29"/>
    <w:rsid w:val="00A34DD6"/>
    <w:rsid w:val="00A36819"/>
    <w:rsid w:val="00A36989"/>
    <w:rsid w:val="00A43628"/>
    <w:rsid w:val="00A43AA3"/>
    <w:rsid w:val="00A4783F"/>
    <w:rsid w:val="00A54192"/>
    <w:rsid w:val="00A6035E"/>
    <w:rsid w:val="00A6144C"/>
    <w:rsid w:val="00A614FC"/>
    <w:rsid w:val="00A66617"/>
    <w:rsid w:val="00A671F8"/>
    <w:rsid w:val="00A673A4"/>
    <w:rsid w:val="00A724AE"/>
    <w:rsid w:val="00A73329"/>
    <w:rsid w:val="00A7575A"/>
    <w:rsid w:val="00A75785"/>
    <w:rsid w:val="00A8094B"/>
    <w:rsid w:val="00A82359"/>
    <w:rsid w:val="00A865D2"/>
    <w:rsid w:val="00A94C20"/>
    <w:rsid w:val="00AA227F"/>
    <w:rsid w:val="00AA3BC7"/>
    <w:rsid w:val="00AA754A"/>
    <w:rsid w:val="00AB099E"/>
    <w:rsid w:val="00AB4328"/>
    <w:rsid w:val="00AB5628"/>
    <w:rsid w:val="00AC00C2"/>
    <w:rsid w:val="00AC5872"/>
    <w:rsid w:val="00AD2BCC"/>
    <w:rsid w:val="00AE0A2E"/>
    <w:rsid w:val="00AE354C"/>
    <w:rsid w:val="00AF4B07"/>
    <w:rsid w:val="00AF6186"/>
    <w:rsid w:val="00AF7A3A"/>
    <w:rsid w:val="00B009F4"/>
    <w:rsid w:val="00B160DB"/>
    <w:rsid w:val="00B20836"/>
    <w:rsid w:val="00B235BB"/>
    <w:rsid w:val="00B25320"/>
    <w:rsid w:val="00B25943"/>
    <w:rsid w:val="00B25D3B"/>
    <w:rsid w:val="00B27A44"/>
    <w:rsid w:val="00B30BBF"/>
    <w:rsid w:val="00B33C03"/>
    <w:rsid w:val="00B374FF"/>
    <w:rsid w:val="00B44E56"/>
    <w:rsid w:val="00B46543"/>
    <w:rsid w:val="00B47D33"/>
    <w:rsid w:val="00B52BE0"/>
    <w:rsid w:val="00B54133"/>
    <w:rsid w:val="00B701ED"/>
    <w:rsid w:val="00B751F4"/>
    <w:rsid w:val="00B8086C"/>
    <w:rsid w:val="00B840F7"/>
    <w:rsid w:val="00B861B4"/>
    <w:rsid w:val="00B86DFE"/>
    <w:rsid w:val="00B90990"/>
    <w:rsid w:val="00B922FF"/>
    <w:rsid w:val="00B9281E"/>
    <w:rsid w:val="00B93925"/>
    <w:rsid w:val="00B95187"/>
    <w:rsid w:val="00BA2D55"/>
    <w:rsid w:val="00BA71B1"/>
    <w:rsid w:val="00BB0637"/>
    <w:rsid w:val="00BB345F"/>
    <w:rsid w:val="00BB5CA3"/>
    <w:rsid w:val="00BB68EA"/>
    <w:rsid w:val="00BC1C27"/>
    <w:rsid w:val="00BC1F03"/>
    <w:rsid w:val="00BC6BBF"/>
    <w:rsid w:val="00BD1572"/>
    <w:rsid w:val="00BE14E3"/>
    <w:rsid w:val="00BE3774"/>
    <w:rsid w:val="00BE41E5"/>
    <w:rsid w:val="00BF18A3"/>
    <w:rsid w:val="00BF4109"/>
    <w:rsid w:val="00BF4B9C"/>
    <w:rsid w:val="00BF4CC3"/>
    <w:rsid w:val="00C00E59"/>
    <w:rsid w:val="00C054C7"/>
    <w:rsid w:val="00C057B5"/>
    <w:rsid w:val="00C149F0"/>
    <w:rsid w:val="00C22687"/>
    <w:rsid w:val="00C25983"/>
    <w:rsid w:val="00C32E4D"/>
    <w:rsid w:val="00C333A0"/>
    <w:rsid w:val="00C36408"/>
    <w:rsid w:val="00C36A81"/>
    <w:rsid w:val="00C41974"/>
    <w:rsid w:val="00C45616"/>
    <w:rsid w:val="00C53F4A"/>
    <w:rsid w:val="00C54125"/>
    <w:rsid w:val="00C55B54"/>
    <w:rsid w:val="00C6098E"/>
    <w:rsid w:val="00C6152C"/>
    <w:rsid w:val="00C74810"/>
    <w:rsid w:val="00C81ACF"/>
    <w:rsid w:val="00C90D68"/>
    <w:rsid w:val="00C939FE"/>
    <w:rsid w:val="00CA4BDA"/>
    <w:rsid w:val="00CA7C61"/>
    <w:rsid w:val="00CB1F66"/>
    <w:rsid w:val="00CB2951"/>
    <w:rsid w:val="00CD282B"/>
    <w:rsid w:val="00CD4C35"/>
    <w:rsid w:val="00CD7369"/>
    <w:rsid w:val="00CE0B0E"/>
    <w:rsid w:val="00CE3831"/>
    <w:rsid w:val="00D00ABB"/>
    <w:rsid w:val="00D02781"/>
    <w:rsid w:val="00D02EEC"/>
    <w:rsid w:val="00D03551"/>
    <w:rsid w:val="00D06A63"/>
    <w:rsid w:val="00D07E0E"/>
    <w:rsid w:val="00D11478"/>
    <w:rsid w:val="00D15ED0"/>
    <w:rsid w:val="00D21B3E"/>
    <w:rsid w:val="00D21C26"/>
    <w:rsid w:val="00D21FED"/>
    <w:rsid w:val="00D24251"/>
    <w:rsid w:val="00D343E2"/>
    <w:rsid w:val="00D361A2"/>
    <w:rsid w:val="00D44C2E"/>
    <w:rsid w:val="00D45414"/>
    <w:rsid w:val="00D54FF1"/>
    <w:rsid w:val="00D55E2C"/>
    <w:rsid w:val="00D566BD"/>
    <w:rsid w:val="00D57A4D"/>
    <w:rsid w:val="00D60AA7"/>
    <w:rsid w:val="00D62A67"/>
    <w:rsid w:val="00D6435F"/>
    <w:rsid w:val="00D75E28"/>
    <w:rsid w:val="00D772C2"/>
    <w:rsid w:val="00D8008E"/>
    <w:rsid w:val="00D82C45"/>
    <w:rsid w:val="00D908A8"/>
    <w:rsid w:val="00D977B6"/>
    <w:rsid w:val="00DA3634"/>
    <w:rsid w:val="00DA4A31"/>
    <w:rsid w:val="00DA7B04"/>
    <w:rsid w:val="00DB36C2"/>
    <w:rsid w:val="00DB5CBD"/>
    <w:rsid w:val="00DC169B"/>
    <w:rsid w:val="00DC2AB9"/>
    <w:rsid w:val="00DC63F0"/>
    <w:rsid w:val="00DD5382"/>
    <w:rsid w:val="00DD6EE5"/>
    <w:rsid w:val="00DE2362"/>
    <w:rsid w:val="00DE386C"/>
    <w:rsid w:val="00DE4D35"/>
    <w:rsid w:val="00DF098B"/>
    <w:rsid w:val="00DF11C4"/>
    <w:rsid w:val="00DF210C"/>
    <w:rsid w:val="00DF4B6A"/>
    <w:rsid w:val="00E02C09"/>
    <w:rsid w:val="00E04D59"/>
    <w:rsid w:val="00E07DA1"/>
    <w:rsid w:val="00E123CB"/>
    <w:rsid w:val="00E20E13"/>
    <w:rsid w:val="00E21DBC"/>
    <w:rsid w:val="00E275D7"/>
    <w:rsid w:val="00E27DBE"/>
    <w:rsid w:val="00E32AB1"/>
    <w:rsid w:val="00E36C71"/>
    <w:rsid w:val="00E40404"/>
    <w:rsid w:val="00E459C6"/>
    <w:rsid w:val="00E47589"/>
    <w:rsid w:val="00E64915"/>
    <w:rsid w:val="00E661D4"/>
    <w:rsid w:val="00E70091"/>
    <w:rsid w:val="00E720F5"/>
    <w:rsid w:val="00E76D47"/>
    <w:rsid w:val="00E81774"/>
    <w:rsid w:val="00E849F7"/>
    <w:rsid w:val="00E90302"/>
    <w:rsid w:val="00E97396"/>
    <w:rsid w:val="00EA185E"/>
    <w:rsid w:val="00EA592A"/>
    <w:rsid w:val="00EB14E4"/>
    <w:rsid w:val="00EB182B"/>
    <w:rsid w:val="00EB32A5"/>
    <w:rsid w:val="00EB34ED"/>
    <w:rsid w:val="00EB4A37"/>
    <w:rsid w:val="00EB7BE0"/>
    <w:rsid w:val="00EC315E"/>
    <w:rsid w:val="00EC58D1"/>
    <w:rsid w:val="00ED077C"/>
    <w:rsid w:val="00ED1190"/>
    <w:rsid w:val="00ED6544"/>
    <w:rsid w:val="00EE0277"/>
    <w:rsid w:val="00EE1002"/>
    <w:rsid w:val="00EE3E00"/>
    <w:rsid w:val="00EE5DD2"/>
    <w:rsid w:val="00F00A79"/>
    <w:rsid w:val="00F00E86"/>
    <w:rsid w:val="00F07C1E"/>
    <w:rsid w:val="00F105DB"/>
    <w:rsid w:val="00F132BC"/>
    <w:rsid w:val="00F13D80"/>
    <w:rsid w:val="00F16AAA"/>
    <w:rsid w:val="00F21161"/>
    <w:rsid w:val="00F218EF"/>
    <w:rsid w:val="00F21BC7"/>
    <w:rsid w:val="00F25EFC"/>
    <w:rsid w:val="00F266A2"/>
    <w:rsid w:val="00F27D13"/>
    <w:rsid w:val="00F32269"/>
    <w:rsid w:val="00F35A46"/>
    <w:rsid w:val="00F56A6F"/>
    <w:rsid w:val="00F5709C"/>
    <w:rsid w:val="00F626DA"/>
    <w:rsid w:val="00F64EF1"/>
    <w:rsid w:val="00F659F3"/>
    <w:rsid w:val="00F83589"/>
    <w:rsid w:val="00F8765F"/>
    <w:rsid w:val="00F90767"/>
    <w:rsid w:val="00F912E4"/>
    <w:rsid w:val="00F94531"/>
    <w:rsid w:val="00F9588E"/>
    <w:rsid w:val="00FA685B"/>
    <w:rsid w:val="00FB0C01"/>
    <w:rsid w:val="00FC18F2"/>
    <w:rsid w:val="00FC39E5"/>
    <w:rsid w:val="00FC3A78"/>
    <w:rsid w:val="00FD1005"/>
    <w:rsid w:val="00FD61AA"/>
    <w:rsid w:val="00FD6C75"/>
    <w:rsid w:val="00FD7649"/>
    <w:rsid w:val="00FE71B3"/>
    <w:rsid w:val="00FF42C5"/>
    <w:rsid w:val="00FF4586"/>
    <w:rsid w:val="00FF5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A614FC"/>
    <w:rPr>
      <w:sz w:val="24"/>
      <w:szCs w:val="24"/>
      <w:lang w:val="fr-FR"/>
    </w:rPr>
  </w:style>
  <w:style w:type="paragraph" w:styleId="Heading1">
    <w:name w:val="heading 1"/>
    <w:basedOn w:val="Normal"/>
    <w:next w:val="Normal"/>
    <w:link w:val="Heading1Char"/>
    <w:uiPriority w:val="98"/>
    <w:semiHidden/>
    <w:rsid w:val="00A614FC"/>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A614FC"/>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A614FC"/>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A614FC"/>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A614FC"/>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A614FC"/>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A614FC"/>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A614FC"/>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A614FC"/>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A614FC"/>
    <w:rPr>
      <w:rFonts w:ascii="Tahoma" w:hAnsi="Tahoma" w:cs="Tahoma"/>
      <w:sz w:val="16"/>
      <w:szCs w:val="16"/>
    </w:rPr>
  </w:style>
  <w:style w:type="character" w:customStyle="1" w:styleId="BalloonTextChar">
    <w:name w:val="Balloon Text Char"/>
    <w:basedOn w:val="DefaultParagraphFont"/>
    <w:link w:val="BalloonText"/>
    <w:uiPriority w:val="98"/>
    <w:semiHidden/>
    <w:rsid w:val="00A614FC"/>
    <w:rPr>
      <w:rFonts w:ascii="Tahoma" w:hAnsi="Tahoma" w:cs="Tahoma"/>
      <w:sz w:val="16"/>
      <w:szCs w:val="16"/>
      <w:lang w:val="fr-FR"/>
    </w:rPr>
  </w:style>
  <w:style w:type="character" w:styleId="BookTitle">
    <w:name w:val="Book Title"/>
    <w:uiPriority w:val="98"/>
    <w:semiHidden/>
    <w:qFormat/>
    <w:rsid w:val="00A614FC"/>
    <w:rPr>
      <w:i/>
      <w:iCs/>
      <w:smallCaps/>
      <w:spacing w:val="5"/>
    </w:rPr>
  </w:style>
  <w:style w:type="paragraph" w:customStyle="1" w:styleId="JuHeader">
    <w:name w:val="Ju_Header"/>
    <w:aliases w:val="_Header"/>
    <w:basedOn w:val="Header"/>
    <w:uiPriority w:val="29"/>
    <w:qFormat/>
    <w:rsid w:val="00A614FC"/>
    <w:pPr>
      <w:tabs>
        <w:tab w:val="clear" w:pos="4536"/>
        <w:tab w:val="clear" w:pos="9072"/>
      </w:tabs>
      <w:jc w:val="center"/>
    </w:pPr>
    <w:rPr>
      <w:sz w:val="18"/>
    </w:rPr>
  </w:style>
  <w:style w:type="paragraph" w:customStyle="1" w:styleId="DummyStyle">
    <w:name w:val="Dummy_Style"/>
    <w:aliases w:val="_Dummy"/>
    <w:basedOn w:val="Normal"/>
    <w:semiHidden/>
    <w:qFormat/>
    <w:rsid w:val="00A614FC"/>
    <w:rPr>
      <w:color w:val="00B050"/>
      <w:sz w:val="22"/>
    </w:rPr>
  </w:style>
  <w:style w:type="character" w:styleId="Strong">
    <w:name w:val="Strong"/>
    <w:uiPriority w:val="98"/>
    <w:semiHidden/>
    <w:qFormat/>
    <w:rsid w:val="00A614FC"/>
    <w:rPr>
      <w:b/>
      <w:bCs/>
    </w:rPr>
  </w:style>
  <w:style w:type="paragraph" w:styleId="NoSpacing">
    <w:name w:val="No Spacing"/>
    <w:basedOn w:val="Normal"/>
    <w:link w:val="NoSpacingChar"/>
    <w:uiPriority w:val="98"/>
    <w:semiHidden/>
    <w:qFormat/>
    <w:rsid w:val="00A614FC"/>
  </w:style>
  <w:style w:type="character" w:customStyle="1" w:styleId="NoSpacingChar">
    <w:name w:val="No Spacing Char"/>
    <w:basedOn w:val="DefaultParagraphFont"/>
    <w:link w:val="NoSpacing"/>
    <w:uiPriority w:val="98"/>
    <w:semiHidden/>
    <w:rsid w:val="00A614FC"/>
    <w:rPr>
      <w:sz w:val="24"/>
      <w:szCs w:val="24"/>
      <w:lang w:val="fr-FR"/>
    </w:rPr>
  </w:style>
  <w:style w:type="paragraph" w:customStyle="1" w:styleId="JuQuot">
    <w:name w:val="Ju_Quot"/>
    <w:aliases w:val="_Quote"/>
    <w:basedOn w:val="NormalJustified"/>
    <w:link w:val="JuQuotChar"/>
    <w:uiPriority w:val="20"/>
    <w:qFormat/>
    <w:rsid w:val="00A614FC"/>
    <w:pPr>
      <w:spacing w:before="120" w:after="120"/>
      <w:ind w:left="425" w:firstLine="142"/>
    </w:pPr>
    <w:rPr>
      <w:sz w:val="20"/>
    </w:rPr>
  </w:style>
  <w:style w:type="paragraph" w:customStyle="1" w:styleId="JuList">
    <w:name w:val="Ju_List"/>
    <w:aliases w:val="_List_1"/>
    <w:basedOn w:val="NormalJustified"/>
    <w:uiPriority w:val="23"/>
    <w:qFormat/>
    <w:rsid w:val="00A614FC"/>
    <w:pPr>
      <w:numPr>
        <w:numId w:val="8"/>
      </w:numPr>
      <w:spacing w:before="280" w:after="60"/>
    </w:pPr>
  </w:style>
  <w:style w:type="paragraph" w:customStyle="1" w:styleId="JuLista">
    <w:name w:val="Ju_List_a"/>
    <w:aliases w:val="_List_2"/>
    <w:basedOn w:val="NormalJustified"/>
    <w:uiPriority w:val="23"/>
    <w:rsid w:val="00A614FC"/>
    <w:pPr>
      <w:numPr>
        <w:ilvl w:val="1"/>
        <w:numId w:val="8"/>
      </w:numPr>
    </w:pPr>
  </w:style>
  <w:style w:type="paragraph" w:customStyle="1" w:styleId="JuListi">
    <w:name w:val="Ju_List_i"/>
    <w:aliases w:val="_List_3"/>
    <w:basedOn w:val="NormalJustified"/>
    <w:uiPriority w:val="23"/>
    <w:rsid w:val="00A614FC"/>
    <w:pPr>
      <w:numPr>
        <w:ilvl w:val="2"/>
        <w:numId w:val="8"/>
      </w:numPr>
    </w:pPr>
  </w:style>
  <w:style w:type="paragraph" w:customStyle="1" w:styleId="DecHTitle">
    <w:name w:val="Dec_H_Title"/>
    <w:aliases w:val="_Title_1"/>
    <w:basedOn w:val="JuPara"/>
    <w:next w:val="JuPara"/>
    <w:uiPriority w:val="38"/>
    <w:qFormat/>
    <w:rsid w:val="00A614FC"/>
    <w:pPr>
      <w:keepNext/>
      <w:keepLines/>
      <w:spacing w:after="240"/>
      <w:ind w:firstLine="0"/>
      <w:jc w:val="center"/>
      <w:outlineLvl w:val="0"/>
    </w:pPr>
    <w:rPr>
      <w:rFonts w:asciiTheme="majorHAnsi" w:hAnsiTheme="majorHAnsi"/>
      <w:sz w:val="28"/>
    </w:rPr>
  </w:style>
  <w:style w:type="paragraph" w:customStyle="1" w:styleId="JuHArticle">
    <w:name w:val="Ju_H_Article"/>
    <w:aliases w:val="_Title_Quote"/>
    <w:basedOn w:val="Normal"/>
    <w:next w:val="JuQuot"/>
    <w:uiPriority w:val="19"/>
    <w:qFormat/>
    <w:rsid w:val="00A614FC"/>
    <w:pPr>
      <w:keepNext/>
      <w:spacing w:before="100" w:beforeAutospacing="1" w:after="120"/>
      <w:contextualSpacing/>
      <w:jc w:val="center"/>
    </w:pPr>
    <w:rPr>
      <w:b/>
      <w:sz w:val="20"/>
    </w:rPr>
  </w:style>
  <w:style w:type="paragraph" w:customStyle="1" w:styleId="ECHRCoverTitle4">
    <w:name w:val="ECHR_Cover_Title_4"/>
    <w:aliases w:val="_Title_4"/>
    <w:basedOn w:val="JuPara"/>
    <w:next w:val="JuPara"/>
    <w:uiPriority w:val="38"/>
    <w:qFormat/>
    <w:rsid w:val="00A614FC"/>
    <w:pPr>
      <w:keepNext/>
      <w:keepLines/>
      <w:tabs>
        <w:tab w:val="right" w:pos="7938"/>
      </w:tabs>
      <w:ind w:firstLine="0"/>
      <w:jc w:val="center"/>
    </w:pPr>
    <w:rPr>
      <w:i/>
    </w:rPr>
  </w:style>
  <w:style w:type="numbering" w:customStyle="1" w:styleId="ECHRA1StyleBulletedSquare">
    <w:name w:val="ECHR_A1_Style_Bulleted_Square"/>
    <w:basedOn w:val="NoList"/>
    <w:rsid w:val="00A614FC"/>
    <w:pPr>
      <w:numPr>
        <w:numId w:val="7"/>
      </w:numPr>
    </w:pPr>
  </w:style>
  <w:style w:type="paragraph" w:customStyle="1" w:styleId="JuHHead">
    <w:name w:val="Ju_H_Head"/>
    <w:aliases w:val="_Head_1"/>
    <w:basedOn w:val="Heading1"/>
    <w:next w:val="JuPara"/>
    <w:uiPriority w:val="17"/>
    <w:qFormat/>
    <w:rsid w:val="00A614FC"/>
    <w:pPr>
      <w:keepNext/>
      <w:keepLines/>
      <w:numPr>
        <w:numId w:val="3"/>
      </w:numPr>
      <w:spacing w:before="100" w:beforeAutospacing="1" w:after="240"/>
      <w:contextualSpacing w:val="0"/>
      <w:jc w:val="both"/>
    </w:pPr>
    <w:rPr>
      <w:b w:val="0"/>
      <w:caps/>
      <w:color w:val="auto"/>
    </w:rPr>
  </w:style>
  <w:style w:type="numbering" w:customStyle="1" w:styleId="ECHRA1StyleList">
    <w:name w:val="ECHR_A1_Style_List"/>
    <w:basedOn w:val="NoList"/>
    <w:uiPriority w:val="99"/>
    <w:rsid w:val="00A614FC"/>
    <w:pPr>
      <w:numPr>
        <w:numId w:val="8"/>
      </w:numPr>
    </w:pPr>
  </w:style>
  <w:style w:type="paragraph" w:customStyle="1" w:styleId="JuSigned">
    <w:name w:val="Ju_Signed"/>
    <w:aliases w:val="_Signature"/>
    <w:basedOn w:val="Normal"/>
    <w:next w:val="JuPara"/>
    <w:uiPriority w:val="31"/>
    <w:qFormat/>
    <w:rsid w:val="00A614FC"/>
    <w:pPr>
      <w:tabs>
        <w:tab w:val="center" w:pos="851"/>
        <w:tab w:val="center" w:pos="6407"/>
      </w:tabs>
      <w:spacing w:before="720"/>
    </w:pPr>
  </w:style>
  <w:style w:type="paragraph" w:styleId="Title">
    <w:name w:val="Title"/>
    <w:basedOn w:val="Normal"/>
    <w:next w:val="Normal"/>
    <w:link w:val="TitleChar"/>
    <w:uiPriority w:val="98"/>
    <w:semiHidden/>
    <w:qFormat/>
    <w:rsid w:val="00A614FC"/>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A614FC"/>
    <w:rPr>
      <w:rFonts w:asciiTheme="majorHAnsi" w:eastAsiaTheme="majorEastAsia" w:hAnsiTheme="majorHAnsi" w:cstheme="majorBidi"/>
      <w:spacing w:val="5"/>
      <w:sz w:val="52"/>
      <w:szCs w:val="52"/>
      <w:lang w:val="fr-FR" w:bidi="en-US"/>
    </w:rPr>
  </w:style>
  <w:style w:type="numbering" w:customStyle="1" w:styleId="ECHRA1StyleNumberedList">
    <w:name w:val="ECHR_A1_Style_Numbered_List"/>
    <w:basedOn w:val="NoList"/>
    <w:rsid w:val="00A614FC"/>
    <w:pPr>
      <w:numPr>
        <w:numId w:val="9"/>
      </w:numPr>
    </w:pPr>
  </w:style>
  <w:style w:type="table" w:customStyle="1" w:styleId="ECHRTable2019">
    <w:name w:val="ECHR_Table_2019"/>
    <w:basedOn w:val="TableNormal"/>
    <w:uiPriority w:val="99"/>
    <w:rsid w:val="00A614FC"/>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A00672"/>
    <w:rPr>
      <w:sz w:val="8"/>
    </w:rPr>
  </w:style>
  <w:style w:type="paragraph" w:customStyle="1" w:styleId="JuCourt">
    <w:name w:val="Ju_Court"/>
    <w:aliases w:val="_Court_Names"/>
    <w:basedOn w:val="Normal"/>
    <w:next w:val="Normal"/>
    <w:uiPriority w:val="32"/>
    <w:qFormat/>
    <w:rsid w:val="00A614FC"/>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0"/>
    <w:qFormat/>
    <w:rsid w:val="00A614FC"/>
    <w:pPr>
      <w:tabs>
        <w:tab w:val="center" w:pos="6407"/>
      </w:tabs>
      <w:spacing w:before="720"/>
      <w:jc w:val="right"/>
    </w:pPr>
  </w:style>
  <w:style w:type="paragraph" w:customStyle="1" w:styleId="JuHIRoman">
    <w:name w:val="Ju_H_I_Roman"/>
    <w:aliases w:val="_Head_2"/>
    <w:basedOn w:val="Heading2"/>
    <w:next w:val="JuPara"/>
    <w:uiPriority w:val="17"/>
    <w:qFormat/>
    <w:rsid w:val="00A614FC"/>
    <w:pPr>
      <w:keepNext/>
      <w:keepLines/>
      <w:numPr>
        <w:ilvl w:val="1"/>
        <w:numId w:val="3"/>
      </w:numPr>
      <w:tabs>
        <w:tab w:val="left" w:pos="454"/>
        <w:tab w:val="left" w:pos="567"/>
        <w:tab w:val="left" w:pos="680"/>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A614FC"/>
    <w:pPr>
      <w:keepNext/>
      <w:keepLines/>
      <w:numPr>
        <w:ilvl w:val="2"/>
        <w:numId w:val="3"/>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A614FC"/>
    <w:pPr>
      <w:keepNext/>
      <w:keepLines/>
      <w:numPr>
        <w:ilvl w:val="3"/>
        <w:numId w:val="3"/>
      </w:numPr>
      <w:spacing w:before="100" w:beforeAutospacing="1" w:after="120"/>
      <w:jc w:val="both"/>
    </w:pPr>
    <w:rPr>
      <w:b w:val="0"/>
      <w:color w:val="auto"/>
      <w:sz w:val="24"/>
    </w:rPr>
  </w:style>
  <w:style w:type="paragraph" w:styleId="Header">
    <w:name w:val="header"/>
    <w:basedOn w:val="Normal"/>
    <w:link w:val="HeaderChar"/>
    <w:uiPriority w:val="98"/>
    <w:semiHidden/>
    <w:rsid w:val="00A614FC"/>
    <w:pPr>
      <w:tabs>
        <w:tab w:val="center" w:pos="4536"/>
        <w:tab w:val="right" w:pos="9072"/>
      </w:tabs>
    </w:pPr>
  </w:style>
  <w:style w:type="character" w:customStyle="1" w:styleId="HeaderChar">
    <w:name w:val="Header Char"/>
    <w:basedOn w:val="DefaultParagraphFont"/>
    <w:link w:val="Header"/>
    <w:uiPriority w:val="98"/>
    <w:semiHidden/>
    <w:rsid w:val="00A614FC"/>
    <w:rPr>
      <w:sz w:val="24"/>
      <w:szCs w:val="24"/>
      <w:lang w:val="fr-FR"/>
    </w:rPr>
  </w:style>
  <w:style w:type="character" w:customStyle="1" w:styleId="Heading1Char">
    <w:name w:val="Heading 1 Char"/>
    <w:basedOn w:val="DefaultParagraphFont"/>
    <w:link w:val="Heading1"/>
    <w:uiPriority w:val="98"/>
    <w:semiHidden/>
    <w:rsid w:val="00A614FC"/>
    <w:rPr>
      <w:rFonts w:asciiTheme="majorHAnsi" w:eastAsiaTheme="majorEastAsia" w:hAnsiTheme="majorHAnsi" w:cstheme="majorBidi"/>
      <w:b/>
      <w:bCs/>
      <w:color w:val="333333"/>
      <w:sz w:val="28"/>
      <w:szCs w:val="28"/>
      <w:lang w:val="fr-FR"/>
    </w:rPr>
  </w:style>
  <w:style w:type="paragraph" w:customStyle="1" w:styleId="JuHa0">
    <w:name w:val="Ju_H_a"/>
    <w:aliases w:val="_Head_5"/>
    <w:basedOn w:val="Heading5"/>
    <w:next w:val="JuPara"/>
    <w:uiPriority w:val="17"/>
    <w:rsid w:val="00A614FC"/>
    <w:pPr>
      <w:keepNext/>
      <w:keepLines/>
      <w:numPr>
        <w:ilvl w:val="4"/>
        <w:numId w:val="3"/>
      </w:numPr>
      <w:spacing w:before="100" w:beforeAutospacing="1" w:after="120"/>
      <w:jc w:val="both"/>
    </w:pPr>
    <w:rPr>
      <w:color w:val="auto"/>
      <w:sz w:val="20"/>
    </w:rPr>
  </w:style>
  <w:style w:type="paragraph" w:customStyle="1" w:styleId="JuHi">
    <w:name w:val="Ju_H_i"/>
    <w:aliases w:val="_Head_6"/>
    <w:basedOn w:val="Heading6"/>
    <w:next w:val="JuPara"/>
    <w:uiPriority w:val="17"/>
    <w:rsid w:val="00A614FC"/>
    <w:pPr>
      <w:keepNext/>
      <w:keepLines/>
      <w:numPr>
        <w:ilvl w:val="5"/>
        <w:numId w:val="3"/>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A614FC"/>
    <w:rPr>
      <w:rFonts w:asciiTheme="majorHAnsi" w:eastAsiaTheme="majorEastAsia" w:hAnsiTheme="majorHAnsi" w:cstheme="majorBidi"/>
      <w:b/>
      <w:bCs/>
      <w:color w:val="4D4D4D"/>
      <w:sz w:val="26"/>
      <w:szCs w:val="26"/>
      <w:lang w:val="fr-FR"/>
    </w:rPr>
  </w:style>
  <w:style w:type="paragraph" w:customStyle="1" w:styleId="JuHalpha">
    <w:name w:val="Ju_H_alpha"/>
    <w:aliases w:val="_Head_7"/>
    <w:basedOn w:val="Heading7"/>
    <w:next w:val="JuPara"/>
    <w:uiPriority w:val="17"/>
    <w:rsid w:val="00A614FC"/>
    <w:pPr>
      <w:keepNext/>
      <w:keepLines/>
      <w:numPr>
        <w:ilvl w:val="6"/>
        <w:numId w:val="3"/>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A614FC"/>
    <w:pPr>
      <w:keepNext/>
      <w:keepLines/>
      <w:numPr>
        <w:ilvl w:val="7"/>
        <w:numId w:val="3"/>
      </w:numPr>
      <w:spacing w:before="100" w:beforeAutospacing="1" w:after="120"/>
      <w:jc w:val="both"/>
    </w:pPr>
    <w:rPr>
      <w:i/>
    </w:rPr>
  </w:style>
  <w:style w:type="character" w:customStyle="1" w:styleId="Heading3Char">
    <w:name w:val="Heading 3 Char"/>
    <w:basedOn w:val="DefaultParagraphFont"/>
    <w:link w:val="Heading3"/>
    <w:uiPriority w:val="98"/>
    <w:semiHidden/>
    <w:rsid w:val="00A614FC"/>
    <w:rPr>
      <w:rFonts w:asciiTheme="majorHAnsi" w:eastAsiaTheme="majorEastAsia" w:hAnsiTheme="majorHAnsi" w:cstheme="majorBidi"/>
      <w:b/>
      <w:bCs/>
      <w:color w:val="5F5F5F"/>
      <w:lang w:val="fr-FR"/>
    </w:rPr>
  </w:style>
  <w:style w:type="paragraph" w:customStyle="1" w:styleId="JuParaLast">
    <w:name w:val="Ju_Para_Last"/>
    <w:aliases w:val="_Para_Spaced"/>
    <w:basedOn w:val="NormalJustified"/>
    <w:uiPriority w:val="5"/>
    <w:qFormat/>
    <w:rsid w:val="00A614FC"/>
    <w:pPr>
      <w:keepNext/>
      <w:keepLines/>
      <w:spacing w:before="240" w:after="240"/>
      <w:ind w:firstLine="284"/>
    </w:pPr>
  </w:style>
  <w:style w:type="paragraph" w:customStyle="1" w:styleId="JuJudges">
    <w:name w:val="Ju_Judges"/>
    <w:aliases w:val="_Judges"/>
    <w:basedOn w:val="Normal"/>
    <w:uiPriority w:val="32"/>
    <w:qFormat/>
    <w:rsid w:val="00A614FC"/>
    <w:pPr>
      <w:tabs>
        <w:tab w:val="left" w:pos="567"/>
        <w:tab w:val="left" w:pos="1134"/>
      </w:tabs>
    </w:pPr>
  </w:style>
  <w:style w:type="character" w:customStyle="1" w:styleId="Heading4Char">
    <w:name w:val="Heading 4 Char"/>
    <w:basedOn w:val="DefaultParagraphFont"/>
    <w:link w:val="Heading4"/>
    <w:uiPriority w:val="98"/>
    <w:semiHidden/>
    <w:rsid w:val="00A614FC"/>
    <w:rPr>
      <w:rFonts w:asciiTheme="majorHAnsi" w:eastAsiaTheme="majorEastAsia" w:hAnsiTheme="majorHAnsi" w:cstheme="majorBidi"/>
      <w:b/>
      <w:bCs/>
      <w:i/>
      <w:iCs/>
      <w:color w:val="777777"/>
      <w:lang w:val="fr-FR"/>
    </w:rPr>
  </w:style>
  <w:style w:type="character" w:customStyle="1" w:styleId="JuITMark">
    <w:name w:val="Ju_ITMark"/>
    <w:aliases w:val="_ITMark"/>
    <w:basedOn w:val="DefaultParagraphFont"/>
    <w:uiPriority w:val="54"/>
    <w:qFormat/>
    <w:rsid w:val="00A614FC"/>
    <w:rPr>
      <w:vanish w:val="0"/>
      <w:color w:val="auto"/>
      <w:sz w:val="14"/>
      <w:bdr w:val="none" w:sz="0" w:space="0" w:color="auto"/>
      <w:shd w:val="clear" w:color="auto" w:fill="BEE5FF" w:themeFill="background1" w:themeFillTint="33"/>
    </w:rPr>
  </w:style>
  <w:style w:type="character" w:customStyle="1" w:styleId="Heading5Char">
    <w:name w:val="Heading 5 Char"/>
    <w:basedOn w:val="DefaultParagraphFont"/>
    <w:link w:val="Heading5"/>
    <w:uiPriority w:val="98"/>
    <w:semiHidden/>
    <w:rsid w:val="00A614FC"/>
    <w:rPr>
      <w:rFonts w:asciiTheme="majorHAnsi" w:eastAsiaTheme="majorEastAsia" w:hAnsiTheme="majorHAnsi" w:cstheme="majorBidi"/>
      <w:b/>
      <w:bCs/>
      <w:color w:val="808080"/>
      <w:lang w:val="fr-FR"/>
    </w:rPr>
  </w:style>
  <w:style w:type="character" w:customStyle="1" w:styleId="JUNAMES">
    <w:name w:val="JU_NAMES"/>
    <w:aliases w:val="_Ju_Names"/>
    <w:uiPriority w:val="33"/>
    <w:qFormat/>
    <w:rsid w:val="00A614FC"/>
    <w:rPr>
      <w:caps w:val="0"/>
      <w:smallCaps/>
    </w:rPr>
  </w:style>
  <w:style w:type="paragraph" w:customStyle="1" w:styleId="NormalJustified">
    <w:name w:val="Normal_Justified"/>
    <w:basedOn w:val="Normal"/>
    <w:semiHidden/>
    <w:rsid w:val="00A614FC"/>
    <w:pPr>
      <w:jc w:val="both"/>
    </w:pPr>
  </w:style>
  <w:style w:type="character" w:styleId="SubtleEmphasis">
    <w:name w:val="Subtle Emphasis"/>
    <w:uiPriority w:val="98"/>
    <w:semiHidden/>
    <w:qFormat/>
    <w:rsid w:val="00A614FC"/>
    <w:rPr>
      <w:i/>
      <w:iCs/>
    </w:rPr>
  </w:style>
  <w:style w:type="table" w:customStyle="1" w:styleId="ECHRTable">
    <w:name w:val="ECHR_Table"/>
    <w:basedOn w:val="TableNormal"/>
    <w:rsid w:val="00A614FC"/>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A614F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A614FC"/>
    <w:rPr>
      <w:b/>
      <w:bCs/>
      <w:i/>
      <w:iCs/>
      <w:spacing w:val="10"/>
      <w:bdr w:val="none" w:sz="0" w:space="0" w:color="auto"/>
      <w:shd w:val="clear" w:color="auto" w:fill="auto"/>
    </w:rPr>
  </w:style>
  <w:style w:type="paragraph" w:styleId="Footer0">
    <w:name w:val="footer"/>
    <w:basedOn w:val="Normal"/>
    <w:link w:val="FooterChar"/>
    <w:uiPriority w:val="98"/>
    <w:semiHidden/>
    <w:rsid w:val="00A614FC"/>
    <w:pPr>
      <w:tabs>
        <w:tab w:val="center" w:pos="3686"/>
        <w:tab w:val="right" w:pos="7371"/>
      </w:tabs>
    </w:pPr>
  </w:style>
  <w:style w:type="character" w:customStyle="1" w:styleId="FooterChar">
    <w:name w:val="Footer Char"/>
    <w:basedOn w:val="DefaultParagraphFont"/>
    <w:link w:val="Footer0"/>
    <w:uiPriority w:val="98"/>
    <w:semiHidden/>
    <w:rsid w:val="00A614FC"/>
    <w:rPr>
      <w:sz w:val="24"/>
      <w:szCs w:val="24"/>
      <w:lang w:val="fr-FR"/>
    </w:rPr>
  </w:style>
  <w:style w:type="character" w:styleId="FootnoteReference">
    <w:name w:val="footnote reference"/>
    <w:basedOn w:val="DefaultParagraphFont"/>
    <w:uiPriority w:val="98"/>
    <w:semiHidden/>
    <w:rsid w:val="00A614FC"/>
    <w:rPr>
      <w:vertAlign w:val="superscript"/>
    </w:rPr>
  </w:style>
  <w:style w:type="paragraph" w:styleId="FootnoteText">
    <w:name w:val="footnote text"/>
    <w:basedOn w:val="Normal"/>
    <w:link w:val="FootnoteTextChar"/>
    <w:uiPriority w:val="98"/>
    <w:semiHidden/>
    <w:rsid w:val="00A614FC"/>
    <w:rPr>
      <w:sz w:val="20"/>
      <w:szCs w:val="20"/>
    </w:rPr>
  </w:style>
  <w:style w:type="character" w:customStyle="1" w:styleId="FootnoteTextChar">
    <w:name w:val="Footnote Text Char"/>
    <w:basedOn w:val="DefaultParagraphFont"/>
    <w:link w:val="FootnoteText"/>
    <w:uiPriority w:val="98"/>
    <w:semiHidden/>
    <w:rsid w:val="00A614FC"/>
    <w:rPr>
      <w:sz w:val="20"/>
      <w:szCs w:val="20"/>
      <w:lang w:val="fr-FR"/>
    </w:rPr>
  </w:style>
  <w:style w:type="character" w:customStyle="1" w:styleId="Heading6Char">
    <w:name w:val="Heading 6 Char"/>
    <w:basedOn w:val="DefaultParagraphFont"/>
    <w:link w:val="Heading6"/>
    <w:uiPriority w:val="98"/>
    <w:semiHidden/>
    <w:rsid w:val="00A614FC"/>
    <w:rPr>
      <w:rFonts w:asciiTheme="majorHAnsi" w:eastAsiaTheme="majorEastAsia" w:hAnsiTheme="majorHAnsi" w:cstheme="majorBidi"/>
      <w:b/>
      <w:bCs/>
      <w:i/>
      <w:iCs/>
      <w:color w:val="7F7F7F" w:themeColor="text1" w:themeTint="80"/>
      <w:lang w:val="fr-FR" w:bidi="en-US"/>
    </w:rPr>
  </w:style>
  <w:style w:type="character" w:customStyle="1" w:styleId="Heading7Char">
    <w:name w:val="Heading 7 Char"/>
    <w:basedOn w:val="DefaultParagraphFont"/>
    <w:link w:val="Heading7"/>
    <w:uiPriority w:val="98"/>
    <w:semiHidden/>
    <w:rsid w:val="00A614FC"/>
    <w:rPr>
      <w:rFonts w:asciiTheme="majorHAnsi" w:eastAsiaTheme="majorEastAsia" w:hAnsiTheme="majorHAnsi" w:cstheme="majorBidi"/>
      <w:i/>
      <w:iCs/>
      <w:lang w:val="fr-FR" w:bidi="en-US"/>
    </w:rPr>
  </w:style>
  <w:style w:type="character" w:customStyle="1" w:styleId="Heading8Char">
    <w:name w:val="Heading 8 Char"/>
    <w:basedOn w:val="DefaultParagraphFont"/>
    <w:link w:val="Heading8"/>
    <w:uiPriority w:val="98"/>
    <w:semiHidden/>
    <w:rsid w:val="00A614FC"/>
    <w:rPr>
      <w:rFonts w:asciiTheme="majorHAnsi" w:eastAsiaTheme="majorEastAsia" w:hAnsiTheme="majorHAnsi" w:cstheme="majorBidi"/>
      <w:sz w:val="20"/>
      <w:szCs w:val="20"/>
      <w:lang w:val="fr-FR" w:bidi="en-US"/>
    </w:rPr>
  </w:style>
  <w:style w:type="character" w:customStyle="1" w:styleId="Heading9Char">
    <w:name w:val="Heading 9 Char"/>
    <w:basedOn w:val="DefaultParagraphFont"/>
    <w:link w:val="Heading9"/>
    <w:uiPriority w:val="98"/>
    <w:semiHidden/>
    <w:rsid w:val="00A614FC"/>
    <w:rPr>
      <w:rFonts w:asciiTheme="majorHAnsi" w:eastAsiaTheme="majorEastAsia" w:hAnsiTheme="majorHAnsi" w:cstheme="majorBidi"/>
      <w:i/>
      <w:iCs/>
      <w:spacing w:val="5"/>
      <w:sz w:val="20"/>
      <w:szCs w:val="20"/>
      <w:lang w:val="fr-FR" w:bidi="en-US"/>
    </w:rPr>
  </w:style>
  <w:style w:type="character" w:styleId="Hyperlink">
    <w:name w:val="Hyperlink"/>
    <w:basedOn w:val="DefaultParagraphFont"/>
    <w:uiPriority w:val="98"/>
    <w:semiHidden/>
    <w:rsid w:val="00A614FC"/>
    <w:rPr>
      <w:color w:val="0072BC" w:themeColor="hyperlink"/>
      <w:u w:val="single"/>
    </w:rPr>
  </w:style>
  <w:style w:type="character" w:styleId="IntenseEmphasis">
    <w:name w:val="Intense Emphasis"/>
    <w:uiPriority w:val="98"/>
    <w:semiHidden/>
    <w:qFormat/>
    <w:rsid w:val="00A614FC"/>
    <w:rPr>
      <w:b/>
      <w:bCs/>
    </w:rPr>
  </w:style>
  <w:style w:type="paragraph" w:styleId="IntenseQuote">
    <w:name w:val="Intense Quote"/>
    <w:basedOn w:val="Normal"/>
    <w:next w:val="Normal"/>
    <w:link w:val="IntenseQuoteChar"/>
    <w:uiPriority w:val="98"/>
    <w:semiHidden/>
    <w:qFormat/>
    <w:rsid w:val="00A614FC"/>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A614FC"/>
    <w:rPr>
      <w:b/>
      <w:bCs/>
      <w:i/>
      <w:iCs/>
      <w:sz w:val="24"/>
      <w:szCs w:val="24"/>
      <w:lang w:val="fr-FR" w:bidi="en-US"/>
    </w:rPr>
  </w:style>
  <w:style w:type="character" w:styleId="IntenseReference">
    <w:name w:val="Intense Reference"/>
    <w:uiPriority w:val="98"/>
    <w:semiHidden/>
    <w:qFormat/>
    <w:rsid w:val="00A614FC"/>
    <w:rPr>
      <w:smallCaps/>
      <w:spacing w:val="5"/>
      <w:u w:val="single"/>
    </w:rPr>
  </w:style>
  <w:style w:type="paragraph" w:styleId="ListParagraph">
    <w:name w:val="List Paragraph"/>
    <w:basedOn w:val="Normal"/>
    <w:uiPriority w:val="98"/>
    <w:semiHidden/>
    <w:qFormat/>
    <w:rsid w:val="00A614FC"/>
    <w:pPr>
      <w:ind w:left="720"/>
      <w:contextualSpacing/>
    </w:pPr>
  </w:style>
  <w:style w:type="table" w:customStyle="1" w:styleId="LtrTableAddress">
    <w:name w:val="Ltr_Table_Address"/>
    <w:aliases w:val="ECHR_Ltr_Table_Address"/>
    <w:basedOn w:val="TableNormal"/>
    <w:uiPriority w:val="99"/>
    <w:rsid w:val="00A614FC"/>
    <w:rPr>
      <w:sz w:val="24"/>
      <w:szCs w:val="24"/>
    </w:rPr>
    <w:tblPr>
      <w:tblInd w:w="5103" w:type="dxa"/>
    </w:tblPr>
  </w:style>
  <w:style w:type="paragraph" w:styleId="Quote">
    <w:name w:val="Quote"/>
    <w:basedOn w:val="Normal"/>
    <w:next w:val="Normal"/>
    <w:link w:val="QuoteChar"/>
    <w:uiPriority w:val="98"/>
    <w:semiHidden/>
    <w:qFormat/>
    <w:rsid w:val="00A614FC"/>
    <w:pPr>
      <w:spacing w:before="200"/>
      <w:ind w:left="360" w:right="360"/>
    </w:pPr>
    <w:rPr>
      <w:i/>
      <w:iCs/>
      <w:lang w:bidi="en-US"/>
    </w:rPr>
  </w:style>
  <w:style w:type="character" w:customStyle="1" w:styleId="QuoteChar">
    <w:name w:val="Quote Char"/>
    <w:basedOn w:val="DefaultParagraphFont"/>
    <w:link w:val="Quote"/>
    <w:uiPriority w:val="98"/>
    <w:semiHidden/>
    <w:rsid w:val="00A614FC"/>
    <w:rPr>
      <w:i/>
      <w:iCs/>
      <w:sz w:val="24"/>
      <w:szCs w:val="24"/>
      <w:lang w:val="fr-FR" w:bidi="en-US"/>
    </w:rPr>
  </w:style>
  <w:style w:type="character" w:styleId="SubtleReference">
    <w:name w:val="Subtle Reference"/>
    <w:uiPriority w:val="98"/>
    <w:semiHidden/>
    <w:qFormat/>
    <w:rsid w:val="00A614FC"/>
    <w:rPr>
      <w:smallCaps/>
    </w:rPr>
  </w:style>
  <w:style w:type="table" w:styleId="TableGrid">
    <w:name w:val="Table Grid"/>
    <w:basedOn w:val="TableNormal"/>
    <w:uiPriority w:val="59"/>
    <w:semiHidden/>
    <w:rsid w:val="00A614FC"/>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A614FC"/>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A614FC"/>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A614FC"/>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A614FC"/>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A614FC"/>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A614FC"/>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A614FC"/>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A614FC"/>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A614FC"/>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A614FC"/>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A614FC"/>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A614FC"/>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A614FC"/>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A614FC"/>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A614FC"/>
    <w:rPr>
      <w:rFonts w:asciiTheme="majorHAnsi" w:eastAsiaTheme="majorEastAsia" w:hAnsiTheme="majorHAnsi" w:cstheme="majorBidi"/>
      <w:i/>
      <w:iCs/>
      <w:spacing w:val="13"/>
      <w:sz w:val="24"/>
      <w:szCs w:val="24"/>
      <w:lang w:val="fr-FR" w:bidi="en-US"/>
    </w:rPr>
  </w:style>
  <w:style w:type="numbering" w:styleId="111111">
    <w:name w:val="Outline List 2"/>
    <w:basedOn w:val="NoList"/>
    <w:uiPriority w:val="99"/>
    <w:semiHidden/>
    <w:unhideWhenUsed/>
    <w:rsid w:val="00A614FC"/>
    <w:pPr>
      <w:numPr>
        <w:numId w:val="4"/>
      </w:numPr>
    </w:pPr>
  </w:style>
  <w:style w:type="paragraph" w:customStyle="1" w:styleId="JuPara">
    <w:name w:val="Ju_Para"/>
    <w:aliases w:val="_Para"/>
    <w:basedOn w:val="NormalJustified"/>
    <w:link w:val="JuParaChar"/>
    <w:uiPriority w:val="4"/>
    <w:qFormat/>
    <w:rsid w:val="00A614FC"/>
    <w:pPr>
      <w:ind w:firstLine="284"/>
    </w:pPr>
  </w:style>
  <w:style w:type="numbering" w:styleId="1ai">
    <w:name w:val="Outline List 1"/>
    <w:basedOn w:val="NoList"/>
    <w:uiPriority w:val="99"/>
    <w:semiHidden/>
    <w:unhideWhenUsed/>
    <w:rsid w:val="00A614FC"/>
    <w:pPr>
      <w:numPr>
        <w:numId w:val="5"/>
      </w:numPr>
    </w:pPr>
  </w:style>
  <w:style w:type="table" w:customStyle="1" w:styleId="ECHRTableSimpleBox">
    <w:name w:val="ECHR_Table_Simple_Box"/>
    <w:basedOn w:val="TableNormal"/>
    <w:uiPriority w:val="99"/>
    <w:rsid w:val="00A614FC"/>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A614FC"/>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A614FC"/>
    <w:pPr>
      <w:numPr>
        <w:numId w:val="6"/>
      </w:numPr>
    </w:pPr>
  </w:style>
  <w:style w:type="table" w:customStyle="1" w:styleId="ECHRTableForInternalUse">
    <w:name w:val="ECHR_Table_For_Internal_Use"/>
    <w:basedOn w:val="TableNormal"/>
    <w:uiPriority w:val="99"/>
    <w:rsid w:val="00A614FC"/>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A614FC"/>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A614FC"/>
  </w:style>
  <w:style w:type="paragraph" w:styleId="BlockText">
    <w:name w:val="Block Text"/>
    <w:basedOn w:val="Normal"/>
    <w:uiPriority w:val="98"/>
    <w:semiHidden/>
    <w:rsid w:val="00A614FC"/>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A614FC"/>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A614FC"/>
    <w:pPr>
      <w:spacing w:after="120"/>
    </w:pPr>
  </w:style>
  <w:style w:type="character" w:customStyle="1" w:styleId="BodyTextChar">
    <w:name w:val="Body Text Char"/>
    <w:basedOn w:val="DefaultParagraphFont"/>
    <w:link w:val="BodyText"/>
    <w:uiPriority w:val="98"/>
    <w:semiHidden/>
    <w:rsid w:val="00A614FC"/>
    <w:rPr>
      <w:sz w:val="24"/>
      <w:szCs w:val="24"/>
      <w:lang w:val="fr-FR"/>
    </w:rPr>
  </w:style>
  <w:style w:type="table" w:customStyle="1" w:styleId="ECHRTableOddBanded">
    <w:name w:val="ECHR_Table_Odd_Banded"/>
    <w:basedOn w:val="TableNormal"/>
    <w:uiPriority w:val="99"/>
    <w:rsid w:val="00A614FC"/>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A614FC"/>
    <w:pPr>
      <w:spacing w:after="120" w:line="480" w:lineRule="auto"/>
    </w:pPr>
  </w:style>
  <w:style w:type="table" w:customStyle="1" w:styleId="ECHRHeaderTableReduced">
    <w:name w:val="ECHR_Header_Table_Reduced"/>
    <w:basedOn w:val="TableNormal"/>
    <w:uiPriority w:val="99"/>
    <w:rsid w:val="00A614FC"/>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A614FC"/>
    <w:pPr>
      <w:ind w:firstLine="284"/>
    </w:pPr>
    <w:rPr>
      <w:b/>
    </w:rPr>
  </w:style>
  <w:style w:type="character" w:styleId="PageNumber">
    <w:name w:val="page number"/>
    <w:uiPriority w:val="98"/>
    <w:semiHidden/>
    <w:rsid w:val="00A614FC"/>
    <w:rPr>
      <w:sz w:val="18"/>
    </w:rPr>
  </w:style>
  <w:style w:type="paragraph" w:styleId="ListBullet2">
    <w:name w:val="List Bullet 2"/>
    <w:basedOn w:val="Normal"/>
    <w:uiPriority w:val="98"/>
    <w:semiHidden/>
    <w:rsid w:val="00A614FC"/>
    <w:pPr>
      <w:numPr>
        <w:numId w:val="11"/>
      </w:numPr>
      <w:contextualSpacing/>
    </w:pPr>
  </w:style>
  <w:style w:type="character" w:customStyle="1" w:styleId="BodyText2Char">
    <w:name w:val="Body Text 2 Char"/>
    <w:basedOn w:val="DefaultParagraphFont"/>
    <w:link w:val="BodyText2"/>
    <w:uiPriority w:val="98"/>
    <w:semiHidden/>
    <w:rsid w:val="00A614FC"/>
    <w:rPr>
      <w:sz w:val="24"/>
      <w:szCs w:val="24"/>
      <w:lang w:val="fr-FR"/>
    </w:rPr>
  </w:style>
  <w:style w:type="paragraph" w:styleId="BodyText3">
    <w:name w:val="Body Text 3"/>
    <w:basedOn w:val="Normal"/>
    <w:link w:val="BodyText3Char"/>
    <w:uiPriority w:val="98"/>
    <w:semiHidden/>
    <w:rsid w:val="00A614FC"/>
    <w:pPr>
      <w:spacing w:after="120"/>
    </w:pPr>
    <w:rPr>
      <w:sz w:val="16"/>
      <w:szCs w:val="16"/>
    </w:rPr>
  </w:style>
  <w:style w:type="character" w:customStyle="1" w:styleId="BodyText3Char">
    <w:name w:val="Body Text 3 Char"/>
    <w:basedOn w:val="DefaultParagraphFont"/>
    <w:link w:val="BodyText3"/>
    <w:uiPriority w:val="98"/>
    <w:semiHidden/>
    <w:rsid w:val="00A614FC"/>
    <w:rPr>
      <w:sz w:val="16"/>
      <w:szCs w:val="16"/>
      <w:lang w:val="fr-FR"/>
    </w:rPr>
  </w:style>
  <w:style w:type="paragraph" w:styleId="BodyTextFirstIndent">
    <w:name w:val="Body Text First Indent"/>
    <w:basedOn w:val="BodyText"/>
    <w:link w:val="BodyTextFirstIndentChar"/>
    <w:uiPriority w:val="98"/>
    <w:semiHidden/>
    <w:rsid w:val="00A614FC"/>
    <w:pPr>
      <w:spacing w:after="0"/>
      <w:ind w:firstLine="360"/>
    </w:pPr>
  </w:style>
  <w:style w:type="character" w:customStyle="1" w:styleId="BodyTextFirstIndentChar">
    <w:name w:val="Body Text First Indent Char"/>
    <w:basedOn w:val="BodyTextChar"/>
    <w:link w:val="BodyTextFirstIndent"/>
    <w:uiPriority w:val="98"/>
    <w:semiHidden/>
    <w:rsid w:val="00A614FC"/>
    <w:rPr>
      <w:sz w:val="24"/>
      <w:szCs w:val="24"/>
      <w:lang w:val="fr-FR"/>
    </w:rPr>
  </w:style>
  <w:style w:type="paragraph" w:styleId="BodyTextIndent">
    <w:name w:val="Body Text Indent"/>
    <w:basedOn w:val="Normal"/>
    <w:link w:val="BodyTextIndentChar"/>
    <w:uiPriority w:val="98"/>
    <w:semiHidden/>
    <w:rsid w:val="00A614FC"/>
    <w:pPr>
      <w:spacing w:after="120"/>
      <w:ind w:left="283"/>
    </w:pPr>
  </w:style>
  <w:style w:type="character" w:customStyle="1" w:styleId="BodyTextIndentChar">
    <w:name w:val="Body Text Indent Char"/>
    <w:basedOn w:val="DefaultParagraphFont"/>
    <w:link w:val="BodyTextIndent"/>
    <w:uiPriority w:val="98"/>
    <w:semiHidden/>
    <w:rsid w:val="00A614FC"/>
    <w:rPr>
      <w:sz w:val="24"/>
      <w:szCs w:val="24"/>
      <w:lang w:val="fr-FR"/>
    </w:rPr>
  </w:style>
  <w:style w:type="paragraph" w:styleId="BodyTextFirstIndent2">
    <w:name w:val="Body Text First Indent 2"/>
    <w:basedOn w:val="BodyTextIndent"/>
    <w:link w:val="BodyTextFirstIndent2Char"/>
    <w:uiPriority w:val="98"/>
    <w:semiHidden/>
    <w:rsid w:val="00A614FC"/>
    <w:pPr>
      <w:spacing w:after="0"/>
      <w:ind w:left="360" w:firstLine="360"/>
    </w:pPr>
  </w:style>
  <w:style w:type="character" w:customStyle="1" w:styleId="BodyTextFirstIndent2Char">
    <w:name w:val="Body Text First Indent 2 Char"/>
    <w:basedOn w:val="BodyTextIndentChar"/>
    <w:link w:val="BodyTextFirstIndent2"/>
    <w:uiPriority w:val="98"/>
    <w:semiHidden/>
    <w:rsid w:val="00A614FC"/>
    <w:rPr>
      <w:sz w:val="24"/>
      <w:szCs w:val="24"/>
      <w:lang w:val="fr-FR"/>
    </w:rPr>
  </w:style>
  <w:style w:type="paragraph" w:styleId="BodyTextIndent2">
    <w:name w:val="Body Text Indent 2"/>
    <w:basedOn w:val="Normal"/>
    <w:link w:val="BodyTextIndent2Char"/>
    <w:uiPriority w:val="98"/>
    <w:semiHidden/>
    <w:rsid w:val="00A614FC"/>
    <w:pPr>
      <w:spacing w:after="120" w:line="480" w:lineRule="auto"/>
      <w:ind w:left="283"/>
    </w:pPr>
  </w:style>
  <w:style w:type="character" w:customStyle="1" w:styleId="BodyTextIndent2Char">
    <w:name w:val="Body Text Indent 2 Char"/>
    <w:basedOn w:val="DefaultParagraphFont"/>
    <w:link w:val="BodyTextIndent2"/>
    <w:uiPriority w:val="98"/>
    <w:semiHidden/>
    <w:rsid w:val="00A614FC"/>
    <w:rPr>
      <w:sz w:val="24"/>
      <w:szCs w:val="24"/>
      <w:lang w:val="fr-FR"/>
    </w:rPr>
  </w:style>
  <w:style w:type="paragraph" w:styleId="BodyTextIndent3">
    <w:name w:val="Body Text Indent 3"/>
    <w:basedOn w:val="Normal"/>
    <w:link w:val="BodyTextIndent3Char"/>
    <w:uiPriority w:val="98"/>
    <w:semiHidden/>
    <w:rsid w:val="00A614FC"/>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A614FC"/>
    <w:rPr>
      <w:sz w:val="16"/>
      <w:szCs w:val="16"/>
      <w:lang w:val="fr-FR"/>
    </w:rPr>
  </w:style>
  <w:style w:type="paragraph" w:styleId="Caption">
    <w:name w:val="caption"/>
    <w:basedOn w:val="Normal"/>
    <w:next w:val="Normal"/>
    <w:uiPriority w:val="98"/>
    <w:semiHidden/>
    <w:qFormat/>
    <w:rsid w:val="00A614FC"/>
    <w:pPr>
      <w:spacing w:after="200"/>
    </w:pPr>
    <w:rPr>
      <w:b/>
      <w:bCs/>
      <w:color w:val="0072BC" w:themeColor="accent1"/>
      <w:sz w:val="18"/>
      <w:szCs w:val="18"/>
    </w:rPr>
  </w:style>
  <w:style w:type="paragraph" w:styleId="Closing">
    <w:name w:val="Closing"/>
    <w:basedOn w:val="Normal"/>
    <w:link w:val="ClosingChar"/>
    <w:uiPriority w:val="98"/>
    <w:semiHidden/>
    <w:rsid w:val="00A614FC"/>
    <w:pPr>
      <w:ind w:left="4252"/>
    </w:pPr>
  </w:style>
  <w:style w:type="character" w:customStyle="1" w:styleId="ClosingChar">
    <w:name w:val="Closing Char"/>
    <w:basedOn w:val="DefaultParagraphFont"/>
    <w:link w:val="Closing"/>
    <w:uiPriority w:val="98"/>
    <w:semiHidden/>
    <w:rsid w:val="00A614FC"/>
    <w:rPr>
      <w:sz w:val="24"/>
      <w:szCs w:val="24"/>
      <w:lang w:val="fr-FR"/>
    </w:rPr>
  </w:style>
  <w:style w:type="table" w:styleId="ColorfulGrid">
    <w:name w:val="Colorful Grid"/>
    <w:basedOn w:val="TableNormal"/>
    <w:uiPriority w:val="73"/>
    <w:semiHidden/>
    <w:rsid w:val="00A614FC"/>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A614FC"/>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A614FC"/>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A614FC"/>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A614FC"/>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A614FC"/>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A614FC"/>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A614FC"/>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A614FC"/>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A614FC"/>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A614FC"/>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A614FC"/>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A614FC"/>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A614FC"/>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A614FC"/>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A614FC"/>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A614FC"/>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A614FC"/>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A614FC"/>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A614FC"/>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A614FC"/>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A614FC"/>
    <w:rPr>
      <w:sz w:val="16"/>
      <w:szCs w:val="16"/>
    </w:rPr>
  </w:style>
  <w:style w:type="paragraph" w:styleId="CommentText">
    <w:name w:val="annotation text"/>
    <w:basedOn w:val="Normal"/>
    <w:link w:val="CommentTextChar"/>
    <w:uiPriority w:val="98"/>
    <w:semiHidden/>
    <w:rsid w:val="00A614FC"/>
    <w:rPr>
      <w:sz w:val="20"/>
      <w:szCs w:val="20"/>
    </w:rPr>
  </w:style>
  <w:style w:type="character" w:customStyle="1" w:styleId="CommentTextChar">
    <w:name w:val="Comment Text Char"/>
    <w:basedOn w:val="DefaultParagraphFont"/>
    <w:link w:val="CommentText"/>
    <w:uiPriority w:val="98"/>
    <w:semiHidden/>
    <w:rsid w:val="00A614FC"/>
    <w:rPr>
      <w:sz w:val="20"/>
      <w:szCs w:val="20"/>
      <w:lang w:val="fr-FR"/>
    </w:rPr>
  </w:style>
  <w:style w:type="paragraph" w:styleId="CommentSubject">
    <w:name w:val="annotation subject"/>
    <w:basedOn w:val="CommentText"/>
    <w:next w:val="CommentText"/>
    <w:link w:val="CommentSubjectChar"/>
    <w:uiPriority w:val="98"/>
    <w:semiHidden/>
    <w:rsid w:val="00A614FC"/>
    <w:rPr>
      <w:b/>
      <w:bCs/>
    </w:rPr>
  </w:style>
  <w:style w:type="character" w:customStyle="1" w:styleId="CommentSubjectChar">
    <w:name w:val="Comment Subject Char"/>
    <w:basedOn w:val="CommentTextChar"/>
    <w:link w:val="CommentSubject"/>
    <w:uiPriority w:val="98"/>
    <w:semiHidden/>
    <w:rsid w:val="00A614FC"/>
    <w:rPr>
      <w:b/>
      <w:bCs/>
      <w:sz w:val="20"/>
      <w:szCs w:val="20"/>
      <w:lang w:val="fr-FR"/>
    </w:rPr>
  </w:style>
  <w:style w:type="table" w:styleId="DarkList">
    <w:name w:val="Dark List"/>
    <w:basedOn w:val="TableNormal"/>
    <w:uiPriority w:val="70"/>
    <w:semiHidden/>
    <w:rsid w:val="00A614FC"/>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A614FC"/>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A614FC"/>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A614FC"/>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A614FC"/>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A614FC"/>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A614FC"/>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A614FC"/>
  </w:style>
  <w:style w:type="character" w:customStyle="1" w:styleId="DateChar">
    <w:name w:val="Date Char"/>
    <w:basedOn w:val="DefaultParagraphFont"/>
    <w:link w:val="Date"/>
    <w:uiPriority w:val="98"/>
    <w:semiHidden/>
    <w:rsid w:val="00A614FC"/>
    <w:rPr>
      <w:sz w:val="24"/>
      <w:szCs w:val="24"/>
      <w:lang w:val="fr-FR"/>
    </w:rPr>
  </w:style>
  <w:style w:type="paragraph" w:styleId="DocumentMap">
    <w:name w:val="Document Map"/>
    <w:basedOn w:val="Normal"/>
    <w:link w:val="DocumentMapChar"/>
    <w:uiPriority w:val="98"/>
    <w:semiHidden/>
    <w:rsid w:val="00A614FC"/>
    <w:rPr>
      <w:rFonts w:ascii="Tahoma" w:hAnsi="Tahoma" w:cs="Tahoma"/>
      <w:sz w:val="16"/>
      <w:szCs w:val="16"/>
    </w:rPr>
  </w:style>
  <w:style w:type="character" w:customStyle="1" w:styleId="DocumentMapChar">
    <w:name w:val="Document Map Char"/>
    <w:basedOn w:val="DefaultParagraphFont"/>
    <w:link w:val="DocumentMap"/>
    <w:uiPriority w:val="98"/>
    <w:semiHidden/>
    <w:rsid w:val="00A614FC"/>
    <w:rPr>
      <w:rFonts w:ascii="Tahoma" w:hAnsi="Tahoma" w:cs="Tahoma"/>
      <w:sz w:val="16"/>
      <w:szCs w:val="16"/>
      <w:lang w:val="fr-FR"/>
    </w:rPr>
  </w:style>
  <w:style w:type="paragraph" w:styleId="E-mailSignature">
    <w:name w:val="E-mail Signature"/>
    <w:basedOn w:val="Normal"/>
    <w:link w:val="E-mailSignatureChar"/>
    <w:uiPriority w:val="98"/>
    <w:semiHidden/>
    <w:rsid w:val="00A614FC"/>
  </w:style>
  <w:style w:type="character" w:customStyle="1" w:styleId="E-mailSignatureChar">
    <w:name w:val="E-mail Signature Char"/>
    <w:basedOn w:val="DefaultParagraphFont"/>
    <w:link w:val="E-mailSignature"/>
    <w:uiPriority w:val="98"/>
    <w:semiHidden/>
    <w:rsid w:val="00A614FC"/>
    <w:rPr>
      <w:sz w:val="24"/>
      <w:szCs w:val="24"/>
      <w:lang w:val="fr-FR"/>
    </w:rPr>
  </w:style>
  <w:style w:type="character" w:styleId="EndnoteReference">
    <w:name w:val="endnote reference"/>
    <w:basedOn w:val="DefaultParagraphFont"/>
    <w:uiPriority w:val="98"/>
    <w:semiHidden/>
    <w:rsid w:val="00A614FC"/>
    <w:rPr>
      <w:vertAlign w:val="superscript"/>
    </w:rPr>
  </w:style>
  <w:style w:type="paragraph" w:styleId="EndnoteText">
    <w:name w:val="endnote text"/>
    <w:basedOn w:val="Normal"/>
    <w:link w:val="EndnoteTextChar"/>
    <w:uiPriority w:val="98"/>
    <w:semiHidden/>
    <w:rsid w:val="00A614FC"/>
    <w:rPr>
      <w:sz w:val="20"/>
      <w:szCs w:val="20"/>
    </w:rPr>
  </w:style>
  <w:style w:type="character" w:customStyle="1" w:styleId="EndnoteTextChar">
    <w:name w:val="Endnote Text Char"/>
    <w:basedOn w:val="DefaultParagraphFont"/>
    <w:link w:val="EndnoteText"/>
    <w:uiPriority w:val="98"/>
    <w:semiHidden/>
    <w:rsid w:val="00A614FC"/>
    <w:rPr>
      <w:sz w:val="20"/>
      <w:szCs w:val="20"/>
      <w:lang w:val="fr-FR"/>
    </w:rPr>
  </w:style>
  <w:style w:type="paragraph" w:styleId="EnvelopeAddress">
    <w:name w:val="envelope address"/>
    <w:basedOn w:val="Normal"/>
    <w:uiPriority w:val="98"/>
    <w:semiHidden/>
    <w:rsid w:val="00A614FC"/>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A614FC"/>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A614FC"/>
    <w:rPr>
      <w:color w:val="7030A0" w:themeColor="followedHyperlink"/>
      <w:u w:val="single"/>
    </w:rPr>
  </w:style>
  <w:style w:type="character" w:styleId="HTMLAcronym">
    <w:name w:val="HTML Acronym"/>
    <w:basedOn w:val="DefaultParagraphFont"/>
    <w:uiPriority w:val="98"/>
    <w:semiHidden/>
    <w:rsid w:val="00A614FC"/>
  </w:style>
  <w:style w:type="paragraph" w:styleId="HTMLAddress">
    <w:name w:val="HTML Address"/>
    <w:basedOn w:val="Normal"/>
    <w:link w:val="HTMLAddressChar"/>
    <w:uiPriority w:val="98"/>
    <w:semiHidden/>
    <w:rsid w:val="00A614FC"/>
    <w:rPr>
      <w:i/>
      <w:iCs/>
    </w:rPr>
  </w:style>
  <w:style w:type="character" w:customStyle="1" w:styleId="HTMLAddressChar">
    <w:name w:val="HTML Address Char"/>
    <w:basedOn w:val="DefaultParagraphFont"/>
    <w:link w:val="HTMLAddress"/>
    <w:uiPriority w:val="98"/>
    <w:semiHidden/>
    <w:rsid w:val="00A614FC"/>
    <w:rPr>
      <w:i/>
      <w:iCs/>
      <w:sz w:val="24"/>
      <w:szCs w:val="24"/>
      <w:lang w:val="fr-FR"/>
    </w:rPr>
  </w:style>
  <w:style w:type="character" w:styleId="HTMLCite">
    <w:name w:val="HTML Cite"/>
    <w:basedOn w:val="DefaultParagraphFont"/>
    <w:uiPriority w:val="98"/>
    <w:semiHidden/>
    <w:rsid w:val="00A614FC"/>
    <w:rPr>
      <w:i/>
      <w:iCs/>
    </w:rPr>
  </w:style>
  <w:style w:type="character" w:styleId="HTMLCode">
    <w:name w:val="HTML Code"/>
    <w:basedOn w:val="DefaultParagraphFont"/>
    <w:uiPriority w:val="98"/>
    <w:semiHidden/>
    <w:rsid w:val="00A614FC"/>
    <w:rPr>
      <w:rFonts w:ascii="Consolas" w:hAnsi="Consolas" w:cs="Consolas"/>
      <w:sz w:val="20"/>
      <w:szCs w:val="20"/>
    </w:rPr>
  </w:style>
  <w:style w:type="character" w:styleId="HTMLDefinition">
    <w:name w:val="HTML Definition"/>
    <w:basedOn w:val="DefaultParagraphFont"/>
    <w:uiPriority w:val="98"/>
    <w:semiHidden/>
    <w:rsid w:val="00A614FC"/>
    <w:rPr>
      <w:i/>
      <w:iCs/>
    </w:rPr>
  </w:style>
  <w:style w:type="character" w:styleId="HTMLKeyboard">
    <w:name w:val="HTML Keyboard"/>
    <w:basedOn w:val="DefaultParagraphFont"/>
    <w:uiPriority w:val="98"/>
    <w:semiHidden/>
    <w:rsid w:val="00A614FC"/>
    <w:rPr>
      <w:rFonts w:ascii="Consolas" w:hAnsi="Consolas" w:cs="Consolas"/>
      <w:sz w:val="20"/>
      <w:szCs w:val="20"/>
    </w:rPr>
  </w:style>
  <w:style w:type="paragraph" w:styleId="HTMLPreformatted">
    <w:name w:val="HTML Preformatted"/>
    <w:basedOn w:val="Normal"/>
    <w:link w:val="HTMLPreformattedChar"/>
    <w:uiPriority w:val="98"/>
    <w:semiHidden/>
    <w:rsid w:val="00A614FC"/>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A614FC"/>
    <w:rPr>
      <w:rFonts w:ascii="Consolas" w:hAnsi="Consolas" w:cs="Consolas"/>
      <w:sz w:val="20"/>
      <w:szCs w:val="20"/>
      <w:lang w:val="fr-FR"/>
    </w:rPr>
  </w:style>
  <w:style w:type="character" w:styleId="HTMLSample">
    <w:name w:val="HTML Sample"/>
    <w:basedOn w:val="DefaultParagraphFont"/>
    <w:uiPriority w:val="98"/>
    <w:semiHidden/>
    <w:rsid w:val="00A614FC"/>
    <w:rPr>
      <w:rFonts w:ascii="Consolas" w:hAnsi="Consolas" w:cs="Consolas"/>
      <w:sz w:val="24"/>
      <w:szCs w:val="24"/>
    </w:rPr>
  </w:style>
  <w:style w:type="character" w:styleId="HTMLTypewriter">
    <w:name w:val="HTML Typewriter"/>
    <w:basedOn w:val="DefaultParagraphFont"/>
    <w:uiPriority w:val="98"/>
    <w:semiHidden/>
    <w:rsid w:val="00A614FC"/>
    <w:rPr>
      <w:rFonts w:ascii="Consolas" w:hAnsi="Consolas" w:cs="Consolas"/>
      <w:sz w:val="20"/>
      <w:szCs w:val="20"/>
    </w:rPr>
  </w:style>
  <w:style w:type="character" w:styleId="HTMLVariable">
    <w:name w:val="HTML Variable"/>
    <w:basedOn w:val="DefaultParagraphFont"/>
    <w:uiPriority w:val="98"/>
    <w:semiHidden/>
    <w:rsid w:val="00A614FC"/>
    <w:rPr>
      <w:i/>
      <w:iCs/>
    </w:rPr>
  </w:style>
  <w:style w:type="paragraph" w:styleId="Index1">
    <w:name w:val="index 1"/>
    <w:basedOn w:val="Normal"/>
    <w:next w:val="Normal"/>
    <w:autoRedefine/>
    <w:uiPriority w:val="98"/>
    <w:semiHidden/>
    <w:rsid w:val="00A614FC"/>
    <w:pPr>
      <w:ind w:left="240" w:hanging="240"/>
    </w:pPr>
  </w:style>
  <w:style w:type="paragraph" w:styleId="Index2">
    <w:name w:val="index 2"/>
    <w:basedOn w:val="Normal"/>
    <w:next w:val="Normal"/>
    <w:autoRedefine/>
    <w:uiPriority w:val="98"/>
    <w:semiHidden/>
    <w:rsid w:val="00A614FC"/>
    <w:pPr>
      <w:ind w:left="480" w:hanging="240"/>
    </w:pPr>
  </w:style>
  <w:style w:type="paragraph" w:styleId="Index3">
    <w:name w:val="index 3"/>
    <w:basedOn w:val="Normal"/>
    <w:next w:val="Normal"/>
    <w:autoRedefine/>
    <w:uiPriority w:val="98"/>
    <w:semiHidden/>
    <w:rsid w:val="00A614FC"/>
    <w:pPr>
      <w:ind w:left="720" w:hanging="240"/>
    </w:pPr>
  </w:style>
  <w:style w:type="paragraph" w:styleId="Index4">
    <w:name w:val="index 4"/>
    <w:basedOn w:val="Normal"/>
    <w:next w:val="Normal"/>
    <w:autoRedefine/>
    <w:uiPriority w:val="98"/>
    <w:semiHidden/>
    <w:rsid w:val="00A614FC"/>
    <w:pPr>
      <w:ind w:left="960" w:hanging="240"/>
    </w:pPr>
  </w:style>
  <w:style w:type="paragraph" w:styleId="Index5">
    <w:name w:val="index 5"/>
    <w:basedOn w:val="Normal"/>
    <w:next w:val="Normal"/>
    <w:autoRedefine/>
    <w:uiPriority w:val="98"/>
    <w:semiHidden/>
    <w:rsid w:val="00A614FC"/>
    <w:pPr>
      <w:ind w:left="1200" w:hanging="240"/>
    </w:pPr>
  </w:style>
  <w:style w:type="paragraph" w:styleId="Index6">
    <w:name w:val="index 6"/>
    <w:basedOn w:val="Normal"/>
    <w:next w:val="Normal"/>
    <w:autoRedefine/>
    <w:uiPriority w:val="98"/>
    <w:semiHidden/>
    <w:rsid w:val="00A614FC"/>
    <w:pPr>
      <w:ind w:left="1440" w:hanging="240"/>
    </w:pPr>
  </w:style>
  <w:style w:type="paragraph" w:styleId="Index7">
    <w:name w:val="index 7"/>
    <w:basedOn w:val="Normal"/>
    <w:next w:val="Normal"/>
    <w:autoRedefine/>
    <w:uiPriority w:val="98"/>
    <w:semiHidden/>
    <w:rsid w:val="00A614FC"/>
    <w:pPr>
      <w:ind w:left="1680" w:hanging="240"/>
    </w:pPr>
  </w:style>
  <w:style w:type="paragraph" w:styleId="Index8">
    <w:name w:val="index 8"/>
    <w:basedOn w:val="Normal"/>
    <w:next w:val="Normal"/>
    <w:autoRedefine/>
    <w:uiPriority w:val="98"/>
    <w:semiHidden/>
    <w:rsid w:val="00A614FC"/>
    <w:pPr>
      <w:ind w:left="1920" w:hanging="240"/>
    </w:pPr>
  </w:style>
  <w:style w:type="paragraph" w:styleId="Index9">
    <w:name w:val="index 9"/>
    <w:basedOn w:val="Normal"/>
    <w:next w:val="Normal"/>
    <w:autoRedefine/>
    <w:uiPriority w:val="98"/>
    <w:semiHidden/>
    <w:rsid w:val="00A614FC"/>
    <w:pPr>
      <w:ind w:left="2160" w:hanging="240"/>
    </w:pPr>
  </w:style>
  <w:style w:type="paragraph" w:styleId="IndexHeading">
    <w:name w:val="index heading"/>
    <w:basedOn w:val="Normal"/>
    <w:next w:val="Index1"/>
    <w:uiPriority w:val="98"/>
    <w:semiHidden/>
    <w:rsid w:val="00A614FC"/>
    <w:rPr>
      <w:rFonts w:asciiTheme="majorHAnsi" w:eastAsiaTheme="majorEastAsia" w:hAnsiTheme="majorHAnsi" w:cstheme="majorBidi"/>
      <w:b/>
      <w:bCs/>
    </w:rPr>
  </w:style>
  <w:style w:type="table" w:styleId="LightGrid">
    <w:name w:val="Light Grid"/>
    <w:basedOn w:val="TableNormal"/>
    <w:uiPriority w:val="62"/>
    <w:semiHidden/>
    <w:rsid w:val="00A614FC"/>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A614FC"/>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A614FC"/>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A614FC"/>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A614FC"/>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A614FC"/>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A614FC"/>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A614FC"/>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A614FC"/>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A614FC"/>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A614FC"/>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A614FC"/>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A614FC"/>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A614FC"/>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A614FC"/>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A614FC"/>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A614FC"/>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A614FC"/>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A614FC"/>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A614FC"/>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A614FC"/>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A614FC"/>
  </w:style>
  <w:style w:type="paragraph" w:styleId="List">
    <w:name w:val="List"/>
    <w:basedOn w:val="Normal"/>
    <w:uiPriority w:val="98"/>
    <w:semiHidden/>
    <w:rsid w:val="00A614FC"/>
    <w:pPr>
      <w:ind w:left="283" w:hanging="283"/>
      <w:contextualSpacing/>
    </w:pPr>
  </w:style>
  <w:style w:type="paragraph" w:styleId="List2">
    <w:name w:val="List 2"/>
    <w:basedOn w:val="Normal"/>
    <w:uiPriority w:val="98"/>
    <w:semiHidden/>
    <w:rsid w:val="00A614FC"/>
    <w:pPr>
      <w:ind w:left="566" w:hanging="283"/>
      <w:contextualSpacing/>
    </w:pPr>
  </w:style>
  <w:style w:type="paragraph" w:styleId="List3">
    <w:name w:val="List 3"/>
    <w:basedOn w:val="Normal"/>
    <w:uiPriority w:val="98"/>
    <w:semiHidden/>
    <w:rsid w:val="00A614FC"/>
    <w:pPr>
      <w:ind w:left="849" w:hanging="283"/>
      <w:contextualSpacing/>
    </w:pPr>
  </w:style>
  <w:style w:type="paragraph" w:styleId="List4">
    <w:name w:val="List 4"/>
    <w:basedOn w:val="Normal"/>
    <w:uiPriority w:val="98"/>
    <w:semiHidden/>
    <w:rsid w:val="00A614FC"/>
    <w:pPr>
      <w:ind w:left="1132" w:hanging="283"/>
      <w:contextualSpacing/>
    </w:pPr>
  </w:style>
  <w:style w:type="paragraph" w:styleId="List5">
    <w:name w:val="List 5"/>
    <w:basedOn w:val="Normal"/>
    <w:uiPriority w:val="98"/>
    <w:semiHidden/>
    <w:rsid w:val="00A614FC"/>
    <w:pPr>
      <w:ind w:left="1415" w:hanging="283"/>
      <w:contextualSpacing/>
    </w:pPr>
  </w:style>
  <w:style w:type="paragraph" w:styleId="ListBullet">
    <w:name w:val="List Bullet"/>
    <w:basedOn w:val="Normal"/>
    <w:uiPriority w:val="98"/>
    <w:semiHidden/>
    <w:rsid w:val="00A614FC"/>
    <w:pPr>
      <w:numPr>
        <w:numId w:val="10"/>
      </w:numPr>
    </w:pPr>
  </w:style>
  <w:style w:type="paragraph" w:styleId="ListBullet3">
    <w:name w:val="List Bullet 3"/>
    <w:basedOn w:val="Normal"/>
    <w:uiPriority w:val="98"/>
    <w:semiHidden/>
    <w:rsid w:val="00A614FC"/>
    <w:pPr>
      <w:numPr>
        <w:numId w:val="12"/>
      </w:numPr>
      <w:contextualSpacing/>
    </w:pPr>
  </w:style>
  <w:style w:type="paragraph" w:styleId="ListBullet4">
    <w:name w:val="List Bullet 4"/>
    <w:basedOn w:val="Normal"/>
    <w:uiPriority w:val="98"/>
    <w:semiHidden/>
    <w:rsid w:val="00A614FC"/>
    <w:pPr>
      <w:numPr>
        <w:numId w:val="13"/>
      </w:numPr>
      <w:contextualSpacing/>
    </w:pPr>
  </w:style>
  <w:style w:type="paragraph" w:styleId="ListBullet5">
    <w:name w:val="List Bullet 5"/>
    <w:basedOn w:val="Normal"/>
    <w:uiPriority w:val="98"/>
    <w:semiHidden/>
    <w:rsid w:val="00A614FC"/>
    <w:pPr>
      <w:numPr>
        <w:numId w:val="14"/>
      </w:numPr>
      <w:contextualSpacing/>
    </w:pPr>
  </w:style>
  <w:style w:type="paragraph" w:styleId="ListContinue">
    <w:name w:val="List Continue"/>
    <w:basedOn w:val="Normal"/>
    <w:uiPriority w:val="98"/>
    <w:semiHidden/>
    <w:rsid w:val="00A614FC"/>
    <w:pPr>
      <w:spacing w:after="120"/>
      <w:ind w:left="283"/>
      <w:contextualSpacing/>
    </w:pPr>
  </w:style>
  <w:style w:type="paragraph" w:styleId="ListContinue2">
    <w:name w:val="List Continue 2"/>
    <w:basedOn w:val="Normal"/>
    <w:uiPriority w:val="98"/>
    <w:semiHidden/>
    <w:rsid w:val="00A614FC"/>
    <w:pPr>
      <w:spacing w:after="120"/>
      <w:ind w:left="566"/>
      <w:contextualSpacing/>
    </w:pPr>
  </w:style>
  <w:style w:type="paragraph" w:styleId="ListContinue3">
    <w:name w:val="List Continue 3"/>
    <w:basedOn w:val="Normal"/>
    <w:uiPriority w:val="98"/>
    <w:semiHidden/>
    <w:rsid w:val="00A614FC"/>
    <w:pPr>
      <w:spacing w:after="120"/>
      <w:ind w:left="849"/>
      <w:contextualSpacing/>
    </w:pPr>
  </w:style>
  <w:style w:type="paragraph" w:styleId="ListContinue4">
    <w:name w:val="List Continue 4"/>
    <w:basedOn w:val="Normal"/>
    <w:uiPriority w:val="98"/>
    <w:semiHidden/>
    <w:rsid w:val="00A614FC"/>
    <w:pPr>
      <w:spacing w:after="120"/>
      <w:ind w:left="1132"/>
      <w:contextualSpacing/>
    </w:pPr>
  </w:style>
  <w:style w:type="paragraph" w:styleId="ListContinue5">
    <w:name w:val="List Continue 5"/>
    <w:basedOn w:val="Normal"/>
    <w:uiPriority w:val="98"/>
    <w:semiHidden/>
    <w:rsid w:val="00A614FC"/>
    <w:pPr>
      <w:spacing w:after="120"/>
      <w:ind w:left="1415"/>
      <w:contextualSpacing/>
    </w:pPr>
  </w:style>
  <w:style w:type="paragraph" w:styleId="ListNumber">
    <w:name w:val="List Number"/>
    <w:basedOn w:val="Normal"/>
    <w:uiPriority w:val="98"/>
    <w:semiHidden/>
    <w:rsid w:val="00A614FC"/>
    <w:pPr>
      <w:numPr>
        <w:numId w:val="15"/>
      </w:numPr>
      <w:contextualSpacing/>
    </w:pPr>
  </w:style>
  <w:style w:type="paragraph" w:styleId="ListNumber2">
    <w:name w:val="List Number 2"/>
    <w:basedOn w:val="Normal"/>
    <w:uiPriority w:val="98"/>
    <w:semiHidden/>
    <w:rsid w:val="00A614FC"/>
    <w:pPr>
      <w:numPr>
        <w:numId w:val="16"/>
      </w:numPr>
      <w:contextualSpacing/>
    </w:pPr>
  </w:style>
  <w:style w:type="paragraph" w:styleId="ListNumber3">
    <w:name w:val="List Number 3"/>
    <w:basedOn w:val="Normal"/>
    <w:uiPriority w:val="98"/>
    <w:semiHidden/>
    <w:rsid w:val="00A614FC"/>
    <w:pPr>
      <w:numPr>
        <w:numId w:val="17"/>
      </w:numPr>
      <w:contextualSpacing/>
    </w:pPr>
  </w:style>
  <w:style w:type="paragraph" w:styleId="ListNumber4">
    <w:name w:val="List Number 4"/>
    <w:basedOn w:val="Normal"/>
    <w:uiPriority w:val="98"/>
    <w:semiHidden/>
    <w:rsid w:val="00A614FC"/>
    <w:pPr>
      <w:numPr>
        <w:numId w:val="18"/>
      </w:numPr>
      <w:contextualSpacing/>
    </w:pPr>
  </w:style>
  <w:style w:type="paragraph" w:styleId="ListNumber5">
    <w:name w:val="List Number 5"/>
    <w:basedOn w:val="Normal"/>
    <w:uiPriority w:val="98"/>
    <w:semiHidden/>
    <w:rsid w:val="00A614FC"/>
    <w:pPr>
      <w:numPr>
        <w:numId w:val="19"/>
      </w:numPr>
      <w:contextualSpacing/>
    </w:pPr>
  </w:style>
  <w:style w:type="paragraph" w:styleId="MacroText">
    <w:name w:val="macro"/>
    <w:link w:val="MacroTextChar"/>
    <w:uiPriority w:val="98"/>
    <w:semiHidden/>
    <w:rsid w:val="00A614F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A614FC"/>
    <w:rPr>
      <w:rFonts w:ascii="Consolas" w:eastAsiaTheme="minorEastAsia" w:hAnsi="Consolas" w:cs="Consolas"/>
      <w:sz w:val="20"/>
      <w:szCs w:val="20"/>
    </w:rPr>
  </w:style>
  <w:style w:type="table" w:styleId="MediumGrid1">
    <w:name w:val="Medium Grid 1"/>
    <w:basedOn w:val="TableNormal"/>
    <w:uiPriority w:val="67"/>
    <w:semiHidden/>
    <w:rsid w:val="00A614FC"/>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A614FC"/>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A614FC"/>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A614FC"/>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A614FC"/>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A614FC"/>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A614FC"/>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A614FC"/>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A614FC"/>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A614FC"/>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A614F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A614FC"/>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A614F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A614FC"/>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A614F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A614F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A614F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A614F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A614F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A614F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A614F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A614FC"/>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A614FC"/>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A614FC"/>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A614FC"/>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A614FC"/>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A614FC"/>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A614FC"/>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A614FC"/>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A614FC"/>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A614FC"/>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A614F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A614FC"/>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A614F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A614FC"/>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A614FC"/>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A614FC"/>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A614FC"/>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A614FC"/>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A614FC"/>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A614FC"/>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A614FC"/>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A614F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A614F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A614F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A614F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A614F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A614F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A614F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A614F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A614FC"/>
    <w:rPr>
      <w:rFonts w:asciiTheme="majorHAnsi" w:eastAsiaTheme="majorEastAsia" w:hAnsiTheme="majorHAnsi" w:cstheme="majorBidi"/>
      <w:sz w:val="24"/>
      <w:szCs w:val="24"/>
      <w:shd w:val="pct20" w:color="auto" w:fill="auto"/>
      <w:lang w:val="fr-FR"/>
    </w:rPr>
  </w:style>
  <w:style w:type="paragraph" w:styleId="NormalWeb">
    <w:name w:val="Normal (Web)"/>
    <w:basedOn w:val="Normal"/>
    <w:uiPriority w:val="98"/>
    <w:semiHidden/>
    <w:rsid w:val="00A614FC"/>
    <w:rPr>
      <w:rFonts w:ascii="Times New Roman" w:hAnsi="Times New Roman" w:cs="Times New Roman"/>
    </w:rPr>
  </w:style>
  <w:style w:type="paragraph" w:styleId="NormalIndent">
    <w:name w:val="Normal Indent"/>
    <w:basedOn w:val="Normal"/>
    <w:uiPriority w:val="98"/>
    <w:semiHidden/>
    <w:rsid w:val="00A614FC"/>
    <w:pPr>
      <w:ind w:left="720"/>
    </w:pPr>
  </w:style>
  <w:style w:type="paragraph" w:styleId="NoteHeading">
    <w:name w:val="Note Heading"/>
    <w:basedOn w:val="Normal"/>
    <w:next w:val="Normal"/>
    <w:link w:val="NoteHeadingChar"/>
    <w:uiPriority w:val="98"/>
    <w:semiHidden/>
    <w:rsid w:val="00A614FC"/>
  </w:style>
  <w:style w:type="character" w:customStyle="1" w:styleId="NoteHeadingChar">
    <w:name w:val="Note Heading Char"/>
    <w:basedOn w:val="DefaultParagraphFont"/>
    <w:link w:val="NoteHeading"/>
    <w:uiPriority w:val="98"/>
    <w:semiHidden/>
    <w:rsid w:val="00A614FC"/>
    <w:rPr>
      <w:sz w:val="24"/>
      <w:szCs w:val="24"/>
      <w:lang w:val="fr-FR"/>
    </w:rPr>
  </w:style>
  <w:style w:type="character" w:styleId="PlaceholderText">
    <w:name w:val="Placeholder Text"/>
    <w:basedOn w:val="DefaultParagraphFont"/>
    <w:uiPriority w:val="98"/>
    <w:semiHidden/>
    <w:rsid w:val="00A614FC"/>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A614FC"/>
    <w:rPr>
      <w:rFonts w:ascii="Consolas" w:hAnsi="Consolas" w:cs="Consolas"/>
      <w:sz w:val="21"/>
      <w:szCs w:val="21"/>
    </w:rPr>
  </w:style>
  <w:style w:type="character" w:customStyle="1" w:styleId="PlainTextChar">
    <w:name w:val="Plain Text Char"/>
    <w:basedOn w:val="DefaultParagraphFont"/>
    <w:link w:val="PlainText"/>
    <w:uiPriority w:val="98"/>
    <w:semiHidden/>
    <w:rsid w:val="00A614FC"/>
    <w:rPr>
      <w:rFonts w:ascii="Consolas" w:hAnsi="Consolas" w:cs="Consolas"/>
      <w:sz w:val="21"/>
      <w:szCs w:val="21"/>
      <w:lang w:val="fr-FR"/>
    </w:rPr>
  </w:style>
  <w:style w:type="paragraph" w:styleId="Salutation">
    <w:name w:val="Salutation"/>
    <w:basedOn w:val="Normal"/>
    <w:next w:val="Normal"/>
    <w:link w:val="SalutationChar"/>
    <w:uiPriority w:val="98"/>
    <w:semiHidden/>
    <w:rsid w:val="00A614FC"/>
  </w:style>
  <w:style w:type="character" w:customStyle="1" w:styleId="SalutationChar">
    <w:name w:val="Salutation Char"/>
    <w:basedOn w:val="DefaultParagraphFont"/>
    <w:link w:val="Salutation"/>
    <w:uiPriority w:val="98"/>
    <w:semiHidden/>
    <w:rsid w:val="00A614FC"/>
    <w:rPr>
      <w:sz w:val="24"/>
      <w:szCs w:val="24"/>
      <w:lang w:val="fr-FR"/>
    </w:rPr>
  </w:style>
  <w:style w:type="paragraph" w:styleId="Signature">
    <w:name w:val="Signature"/>
    <w:basedOn w:val="Normal"/>
    <w:link w:val="SignatureChar"/>
    <w:uiPriority w:val="98"/>
    <w:semiHidden/>
    <w:rsid w:val="00A614FC"/>
    <w:pPr>
      <w:ind w:left="4252"/>
    </w:pPr>
  </w:style>
  <w:style w:type="character" w:customStyle="1" w:styleId="SignatureChar">
    <w:name w:val="Signature Char"/>
    <w:basedOn w:val="DefaultParagraphFont"/>
    <w:link w:val="Signature"/>
    <w:uiPriority w:val="98"/>
    <w:semiHidden/>
    <w:rsid w:val="00A614FC"/>
    <w:rPr>
      <w:sz w:val="24"/>
      <w:szCs w:val="24"/>
      <w:lang w:val="fr-FR"/>
    </w:rPr>
  </w:style>
  <w:style w:type="table" w:styleId="Table3Deffects1">
    <w:name w:val="Table 3D effects 1"/>
    <w:basedOn w:val="TableNormal"/>
    <w:uiPriority w:val="99"/>
    <w:semiHidden/>
    <w:unhideWhenUsed/>
    <w:rsid w:val="00A614FC"/>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614FC"/>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614FC"/>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614FC"/>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614FC"/>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614FC"/>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614FC"/>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614FC"/>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614FC"/>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614FC"/>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614FC"/>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614FC"/>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614FC"/>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614FC"/>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614FC"/>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614FC"/>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614FC"/>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614F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614FC"/>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614FC"/>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614FC"/>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614FC"/>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614FC"/>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614FC"/>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614FC"/>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614FC"/>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614FC"/>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614FC"/>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614FC"/>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614F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614FC"/>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614FC"/>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614FC"/>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A614FC"/>
    <w:pPr>
      <w:ind w:left="240" w:hanging="240"/>
    </w:pPr>
  </w:style>
  <w:style w:type="paragraph" w:styleId="TableofFigures">
    <w:name w:val="table of figures"/>
    <w:basedOn w:val="Normal"/>
    <w:next w:val="Normal"/>
    <w:uiPriority w:val="98"/>
    <w:semiHidden/>
    <w:rsid w:val="00A614FC"/>
  </w:style>
  <w:style w:type="table" w:styleId="TableProfessional">
    <w:name w:val="Table Professional"/>
    <w:basedOn w:val="TableNormal"/>
    <w:uiPriority w:val="99"/>
    <w:semiHidden/>
    <w:unhideWhenUsed/>
    <w:rsid w:val="00A614F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614FC"/>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614FC"/>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614FC"/>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614FC"/>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614FC"/>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614FC"/>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614FC"/>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614FC"/>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614FC"/>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A614FC"/>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A614FC"/>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A614FC"/>
    <w:pPr>
      <w:spacing w:after="100"/>
      <w:ind w:left="1680"/>
    </w:pPr>
  </w:style>
  <w:style w:type="paragraph" w:styleId="TOC9">
    <w:name w:val="toc 9"/>
    <w:basedOn w:val="Normal"/>
    <w:next w:val="Normal"/>
    <w:autoRedefine/>
    <w:uiPriority w:val="98"/>
    <w:semiHidden/>
    <w:rsid w:val="00A614FC"/>
    <w:pPr>
      <w:spacing w:after="100"/>
      <w:ind w:left="1920"/>
    </w:pPr>
  </w:style>
  <w:style w:type="paragraph" w:customStyle="1" w:styleId="ECHRFooter">
    <w:name w:val="ECHR_Footer"/>
    <w:aliases w:val="Footer_ECHR"/>
    <w:basedOn w:val="Footer0"/>
    <w:uiPriority w:val="57"/>
    <w:semiHidden/>
    <w:rsid w:val="00893F30"/>
    <w:rPr>
      <w:sz w:val="8"/>
    </w:rPr>
  </w:style>
  <w:style w:type="paragraph" w:customStyle="1" w:styleId="ECHRFooterLine">
    <w:name w:val="ECHR_Footer_Line"/>
    <w:aliases w:val="_Footer_Line"/>
    <w:basedOn w:val="Normal"/>
    <w:next w:val="Normal"/>
    <w:uiPriority w:val="29"/>
    <w:semiHidden/>
    <w:rsid w:val="00A614FC"/>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A614FC"/>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A614FC"/>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A614FC"/>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A614FC"/>
    <w:pPr>
      <w:numPr>
        <w:numId w:val="7"/>
      </w:numPr>
      <w:spacing w:before="60" w:after="60"/>
    </w:pPr>
  </w:style>
  <w:style w:type="paragraph" w:customStyle="1" w:styleId="ECHRBullet2">
    <w:name w:val="ECHR_Bullet_2"/>
    <w:aliases w:val="_Bul_2"/>
    <w:basedOn w:val="ECHRBullet1"/>
    <w:uiPriority w:val="23"/>
    <w:semiHidden/>
    <w:rsid w:val="00A614FC"/>
    <w:pPr>
      <w:numPr>
        <w:ilvl w:val="1"/>
      </w:numPr>
    </w:pPr>
  </w:style>
  <w:style w:type="paragraph" w:customStyle="1" w:styleId="ECHRBullet3">
    <w:name w:val="ECHR_Bullet_3"/>
    <w:aliases w:val="_Bul_3"/>
    <w:basedOn w:val="ECHRBullet2"/>
    <w:uiPriority w:val="23"/>
    <w:semiHidden/>
    <w:rsid w:val="00A614FC"/>
    <w:pPr>
      <w:numPr>
        <w:ilvl w:val="2"/>
      </w:numPr>
    </w:pPr>
  </w:style>
  <w:style w:type="paragraph" w:customStyle="1" w:styleId="ECHRBullet4">
    <w:name w:val="ECHR_Bullet_4"/>
    <w:aliases w:val="_Bul_4"/>
    <w:basedOn w:val="ECHRBullet3"/>
    <w:uiPriority w:val="23"/>
    <w:semiHidden/>
    <w:rsid w:val="00A614FC"/>
    <w:pPr>
      <w:numPr>
        <w:ilvl w:val="3"/>
      </w:numPr>
    </w:pPr>
  </w:style>
  <w:style w:type="paragraph" w:customStyle="1" w:styleId="ECHRConfidential">
    <w:name w:val="ECHR_Confidential"/>
    <w:aliases w:val="_Confidential"/>
    <w:basedOn w:val="Normal"/>
    <w:next w:val="Normal"/>
    <w:uiPriority w:val="42"/>
    <w:semiHidden/>
    <w:qFormat/>
    <w:rsid w:val="00A614FC"/>
    <w:pPr>
      <w:jc w:val="right"/>
    </w:pPr>
    <w:rPr>
      <w:color w:val="C00000"/>
      <w:sz w:val="20"/>
    </w:rPr>
  </w:style>
  <w:style w:type="paragraph" w:customStyle="1" w:styleId="ECHRDecisionBody">
    <w:name w:val="ECHR_Decision_Body"/>
    <w:aliases w:val="_Decision_Body"/>
    <w:basedOn w:val="NormalJustified"/>
    <w:uiPriority w:val="54"/>
    <w:semiHidden/>
    <w:rsid w:val="00A614FC"/>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A614FC"/>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A614FC"/>
    <w:rPr>
      <w:rFonts w:ascii="Arial" w:hAnsi="Arial"/>
      <w:i/>
      <w:color w:val="002856"/>
      <w:sz w:val="32"/>
      <w:szCs w:val="24"/>
      <w:lang w:val="fr-FR"/>
    </w:rPr>
  </w:style>
  <w:style w:type="paragraph" w:customStyle="1" w:styleId="ECHRFooterLineLandscape">
    <w:name w:val="ECHR_Footer_Line_Landscape"/>
    <w:aliases w:val="_Footer_Line_Landscape"/>
    <w:basedOn w:val="Normal"/>
    <w:uiPriority w:val="29"/>
    <w:semiHidden/>
    <w:rsid w:val="00A614FC"/>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A614FC"/>
    <w:pPr>
      <w:jc w:val="right"/>
    </w:pPr>
    <w:rPr>
      <w:sz w:val="20"/>
    </w:rPr>
  </w:style>
  <w:style w:type="paragraph" w:customStyle="1" w:styleId="ECHRHeaderRefIt">
    <w:name w:val="ECHR_Header_Ref_It"/>
    <w:aliases w:val="_Ref_Ital"/>
    <w:basedOn w:val="Normal"/>
    <w:next w:val="ECHRHeaderDate"/>
    <w:uiPriority w:val="43"/>
    <w:qFormat/>
    <w:rsid w:val="00A614FC"/>
    <w:pPr>
      <w:jc w:val="right"/>
    </w:pPr>
    <w:rPr>
      <w:i/>
      <w:sz w:val="20"/>
    </w:rPr>
  </w:style>
  <w:style w:type="paragraph" w:customStyle="1" w:styleId="ECHRHeading9">
    <w:name w:val="ECHR_Heading_9"/>
    <w:aliases w:val="_Head_9"/>
    <w:basedOn w:val="Heading9"/>
    <w:uiPriority w:val="17"/>
    <w:semiHidden/>
    <w:rsid w:val="00A614FC"/>
    <w:pPr>
      <w:keepNext/>
      <w:keepLines/>
      <w:numPr>
        <w:ilvl w:val="8"/>
        <w:numId w:val="3"/>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A614FC"/>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A614FC"/>
    <w:pPr>
      <w:numPr>
        <w:numId w:val="9"/>
      </w:numPr>
      <w:spacing w:before="60" w:after="60"/>
    </w:pPr>
  </w:style>
  <w:style w:type="paragraph" w:customStyle="1" w:styleId="ECHRNumberedList2">
    <w:name w:val="ECHR_Numbered_List_2"/>
    <w:aliases w:val="_Num_2"/>
    <w:basedOn w:val="ECHRNumberedList1"/>
    <w:uiPriority w:val="23"/>
    <w:semiHidden/>
    <w:rsid w:val="00A614FC"/>
    <w:pPr>
      <w:numPr>
        <w:ilvl w:val="1"/>
      </w:numPr>
    </w:pPr>
  </w:style>
  <w:style w:type="paragraph" w:customStyle="1" w:styleId="ECHRNumberedList3">
    <w:name w:val="ECHR_Numbered_List_3"/>
    <w:aliases w:val="_Num_3"/>
    <w:basedOn w:val="ECHRNumberedList2"/>
    <w:uiPriority w:val="23"/>
    <w:semiHidden/>
    <w:rsid w:val="00A614FC"/>
    <w:pPr>
      <w:numPr>
        <w:ilvl w:val="2"/>
      </w:numPr>
    </w:pPr>
  </w:style>
  <w:style w:type="paragraph" w:customStyle="1" w:styleId="ECHRParaHanging">
    <w:name w:val="ECHR_Para_Hanging"/>
    <w:aliases w:val="_Hanging"/>
    <w:basedOn w:val="Normal"/>
    <w:uiPriority w:val="8"/>
    <w:semiHidden/>
    <w:qFormat/>
    <w:rsid w:val="00A614FC"/>
    <w:pPr>
      <w:ind w:left="567" w:hanging="567"/>
      <w:jc w:val="both"/>
    </w:pPr>
  </w:style>
  <w:style w:type="paragraph" w:customStyle="1" w:styleId="ECHRParaIndent">
    <w:name w:val="ECHR_Para_Indent"/>
    <w:aliases w:val="_Indent"/>
    <w:basedOn w:val="Normal"/>
    <w:uiPriority w:val="7"/>
    <w:semiHidden/>
    <w:qFormat/>
    <w:rsid w:val="00A614FC"/>
    <w:pPr>
      <w:spacing w:before="120" w:after="120"/>
      <w:ind w:left="567"/>
      <w:jc w:val="both"/>
    </w:pPr>
  </w:style>
  <w:style w:type="character" w:customStyle="1" w:styleId="ECHRRed">
    <w:name w:val="ECHR_Red"/>
    <w:aliases w:val="_Red"/>
    <w:basedOn w:val="DefaultParagraphFont"/>
    <w:uiPriority w:val="15"/>
    <w:semiHidden/>
    <w:qFormat/>
    <w:rsid w:val="00A614FC"/>
    <w:rPr>
      <w:color w:val="C00000" w:themeColor="accent2"/>
    </w:rPr>
  </w:style>
  <w:style w:type="paragraph" w:customStyle="1" w:styleId="DecList">
    <w:name w:val="Dec_List"/>
    <w:aliases w:val="_List"/>
    <w:basedOn w:val="JuList"/>
    <w:uiPriority w:val="22"/>
    <w:rsid w:val="00A614FC"/>
    <w:pPr>
      <w:numPr>
        <w:numId w:val="0"/>
      </w:numPr>
      <w:ind w:left="284"/>
    </w:pPr>
  </w:style>
  <w:style w:type="table" w:customStyle="1" w:styleId="ECHRTable2">
    <w:name w:val="ECHR_Table_2"/>
    <w:basedOn w:val="TableNormal"/>
    <w:uiPriority w:val="99"/>
    <w:rsid w:val="00A614FC"/>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A614FC"/>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A614FC"/>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A614FC"/>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A614FC"/>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A614FC"/>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A614FC"/>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qFormat/>
    <w:rsid w:val="00A614FC"/>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A614FC"/>
    <w:pPr>
      <w:outlineLvl w:val="0"/>
    </w:pPr>
  </w:style>
  <w:style w:type="paragraph" w:customStyle="1" w:styleId="ECHRTitleTOC1">
    <w:name w:val="ECHR_Title_TOC_1"/>
    <w:aliases w:val="_Title_L_TOC"/>
    <w:basedOn w:val="ECHRTitle1"/>
    <w:next w:val="Normal"/>
    <w:uiPriority w:val="27"/>
    <w:semiHidden/>
    <w:qFormat/>
    <w:rsid w:val="00A614FC"/>
    <w:pPr>
      <w:outlineLvl w:val="0"/>
    </w:pPr>
  </w:style>
  <w:style w:type="paragraph" w:customStyle="1" w:styleId="ECHRPlaceholder">
    <w:name w:val="ECHR_Placeholder"/>
    <w:aliases w:val="_Placeholder"/>
    <w:basedOn w:val="JuSigned"/>
    <w:uiPriority w:val="31"/>
    <w:rsid w:val="00A614FC"/>
    <w:rPr>
      <w:color w:val="FFFFFF"/>
    </w:rPr>
  </w:style>
  <w:style w:type="paragraph" w:customStyle="1" w:styleId="ECHRSpacer">
    <w:name w:val="ECHR_Spacer"/>
    <w:aliases w:val="_Spacer"/>
    <w:basedOn w:val="Normal"/>
    <w:uiPriority w:val="45"/>
    <w:semiHidden/>
    <w:rsid w:val="00A614FC"/>
    <w:rPr>
      <w:sz w:val="4"/>
    </w:rPr>
  </w:style>
  <w:style w:type="table" w:customStyle="1" w:styleId="ECHRTableGrey">
    <w:name w:val="ECHR_Table_Grey"/>
    <w:basedOn w:val="TableNormal"/>
    <w:uiPriority w:val="99"/>
    <w:rsid w:val="00A614FC"/>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JuParaChar">
    <w:name w:val="Ju_Para Char"/>
    <w:aliases w:val="_Para Char"/>
    <w:link w:val="JuPara"/>
    <w:uiPriority w:val="4"/>
    <w:rsid w:val="007665B4"/>
    <w:rPr>
      <w:sz w:val="24"/>
      <w:szCs w:val="24"/>
      <w:lang w:val="fr-FR"/>
    </w:rPr>
  </w:style>
  <w:style w:type="character" w:customStyle="1" w:styleId="JuNames0">
    <w:name w:val="Ju_Names"/>
    <w:rsid w:val="007665B4"/>
    <w:rPr>
      <w:smallCaps/>
    </w:rPr>
  </w:style>
  <w:style w:type="paragraph" w:customStyle="1" w:styleId="JuList4">
    <w:name w:val="Ju_List_4"/>
    <w:aliases w:val="N_Bul_4"/>
    <w:basedOn w:val="JuListi"/>
    <w:uiPriority w:val="19"/>
    <w:rsid w:val="007665B4"/>
    <w:pPr>
      <w:numPr>
        <w:ilvl w:val="0"/>
        <w:numId w:val="0"/>
      </w:numPr>
      <w:tabs>
        <w:tab w:val="num" w:pos="1701"/>
      </w:tabs>
      <w:spacing w:before="60" w:after="60" w:line="240" w:lineRule="exact"/>
      <w:ind w:left="1703" w:hanging="284"/>
      <w:contextualSpacing/>
    </w:pPr>
    <w:rPr>
      <w:sz w:val="22"/>
      <w:lang w:eastAsia="fr-FR"/>
    </w:rPr>
  </w:style>
  <w:style w:type="table" w:styleId="GridTable1Light">
    <w:name w:val="Grid Table 1 Light"/>
    <w:basedOn w:val="TableNormal"/>
    <w:uiPriority w:val="46"/>
    <w:semiHidden/>
    <w:rsid w:val="007665B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JuParaCar">
    <w:name w:val="Ju_Para Car"/>
    <w:uiPriority w:val="12"/>
    <w:rsid w:val="007665B4"/>
    <w:rPr>
      <w:rFonts w:eastAsiaTheme="minorEastAsia"/>
      <w:sz w:val="24"/>
    </w:rPr>
  </w:style>
  <w:style w:type="character" w:customStyle="1" w:styleId="JuQuotChar">
    <w:name w:val="Ju_Quot Char"/>
    <w:basedOn w:val="DefaultParagraphFont"/>
    <w:link w:val="JuQuot"/>
    <w:uiPriority w:val="20"/>
    <w:rsid w:val="007665B4"/>
    <w:rPr>
      <w:sz w:val="20"/>
      <w:szCs w:val="24"/>
      <w:lang w:val="fr-FR"/>
    </w:rPr>
  </w:style>
  <w:style w:type="table" w:styleId="GridTable1Light-Accent1">
    <w:name w:val="Grid Table 1 Light Accent 1"/>
    <w:basedOn w:val="TableNormal"/>
    <w:uiPriority w:val="46"/>
    <w:semiHidden/>
    <w:rsid w:val="007665B4"/>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7665B4"/>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7665B4"/>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7665B4"/>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7665B4"/>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7665B4"/>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7665B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7665B4"/>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7665B4"/>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7665B4"/>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7665B4"/>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7665B4"/>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7665B4"/>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7665B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7665B4"/>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7665B4"/>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7665B4"/>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7665B4"/>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7665B4"/>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7665B4"/>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7665B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7665B4"/>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7665B4"/>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7665B4"/>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7665B4"/>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7665B4"/>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7665B4"/>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7665B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7665B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7665B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7665B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7665B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7665B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7665B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7665B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7665B4"/>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7665B4"/>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7665B4"/>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7665B4"/>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7665B4"/>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7665B4"/>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7665B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7665B4"/>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7665B4"/>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7665B4"/>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7665B4"/>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7665B4"/>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7665B4"/>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7665B4"/>
    <w:rPr>
      <w:color w:val="2B579A"/>
      <w:shd w:val="clear" w:color="auto" w:fill="E1DFDD"/>
    </w:rPr>
  </w:style>
  <w:style w:type="table" w:styleId="ListTable1Light">
    <w:name w:val="List Table 1 Light"/>
    <w:basedOn w:val="TableNormal"/>
    <w:uiPriority w:val="46"/>
    <w:semiHidden/>
    <w:rsid w:val="007665B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7665B4"/>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7665B4"/>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7665B4"/>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7665B4"/>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7665B4"/>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7665B4"/>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7665B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7665B4"/>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7665B4"/>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7665B4"/>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7665B4"/>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7665B4"/>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7665B4"/>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7665B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7665B4"/>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7665B4"/>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7665B4"/>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7665B4"/>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7665B4"/>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7665B4"/>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7665B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7665B4"/>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7665B4"/>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7665B4"/>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7665B4"/>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7665B4"/>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7665B4"/>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7665B4"/>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7665B4"/>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7665B4"/>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7665B4"/>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7665B4"/>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7665B4"/>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7665B4"/>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7665B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7665B4"/>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7665B4"/>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7665B4"/>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7665B4"/>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7665B4"/>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7665B4"/>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7665B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7665B4"/>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7665B4"/>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7665B4"/>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7665B4"/>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7665B4"/>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7665B4"/>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7665B4"/>
    <w:rPr>
      <w:color w:val="2B579A"/>
      <w:shd w:val="clear" w:color="auto" w:fill="E1DFDD"/>
    </w:rPr>
  </w:style>
  <w:style w:type="table" w:styleId="PlainTable1">
    <w:name w:val="Plain Table 1"/>
    <w:basedOn w:val="TableNormal"/>
    <w:uiPriority w:val="41"/>
    <w:semiHidden/>
    <w:rsid w:val="007665B4"/>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7665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7665B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7665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7665B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7665B4"/>
    <w:rPr>
      <w:u w:val="dotted"/>
    </w:rPr>
  </w:style>
  <w:style w:type="character" w:customStyle="1" w:styleId="SmartLink">
    <w:name w:val="Smart Link"/>
    <w:basedOn w:val="DefaultParagraphFont"/>
    <w:uiPriority w:val="99"/>
    <w:semiHidden/>
    <w:unhideWhenUsed/>
    <w:rsid w:val="007665B4"/>
    <w:rPr>
      <w:color w:val="0000FF"/>
      <w:u w:val="single"/>
      <w:shd w:val="clear" w:color="auto" w:fill="F3F2F1"/>
    </w:rPr>
  </w:style>
  <w:style w:type="table" w:styleId="TableGridLight">
    <w:name w:val="Grid Table Light"/>
    <w:basedOn w:val="TableNormal"/>
    <w:uiPriority w:val="40"/>
    <w:semiHidden/>
    <w:rsid w:val="007665B4"/>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character" w:customStyle="1" w:styleId="UnresolvedMention">
    <w:name w:val="Unresolved Mention"/>
    <w:basedOn w:val="DefaultParagraphFont"/>
    <w:uiPriority w:val="99"/>
    <w:semiHidden/>
    <w:unhideWhenUsed/>
    <w:rsid w:val="00766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AF0BF-C8AE-41EA-937F-53C6ADA6DB62}">
  <ds:schemaRefs>
    <ds:schemaRef ds:uri="http://schemas.openxmlformats.org/officeDocument/2006/bibliography"/>
  </ds:schemaRefs>
</ds:datastoreItem>
</file>

<file path=customXml/itemProps2.xml><?xml version="1.0" encoding="utf-8"?>
<ds:datastoreItem xmlns:ds="http://schemas.openxmlformats.org/officeDocument/2006/customXml" ds:itemID="{0A52A612-0AE5-435E-9F13-0109FF132A2B}"/>
</file>

<file path=customXml/itemProps3.xml><?xml version="1.0" encoding="utf-8"?>
<ds:datastoreItem xmlns:ds="http://schemas.openxmlformats.org/officeDocument/2006/customXml" ds:itemID="{1CB347C1-92B2-4B48-9178-8616201FA904}"/>
</file>

<file path=customXml/itemProps4.xml><?xml version="1.0" encoding="utf-8"?>
<ds:datastoreItem xmlns:ds="http://schemas.openxmlformats.org/officeDocument/2006/customXml" ds:itemID="{5576B93E-B442-47EC-8FB9-5625F48BC2B3}"/>
</file>

<file path=docProps/app.xml><?xml version="1.0" encoding="utf-8"?>
<Properties xmlns="http://schemas.openxmlformats.org/officeDocument/2006/extended-properties" xmlns:vt="http://schemas.openxmlformats.org/officeDocument/2006/docPropsVTypes">
  <Template>Normal.dotm</Template>
  <TotalTime>0</TotalTime>
  <Pages>1</Pages>
  <Words>4448</Words>
  <Characters>25356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29745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JUDF</dc:subject>
  <dc:creator/>
  <cp:keywords/>
  <cp:lastModifiedBy/>
  <cp:revision>1</cp:revision>
  <dcterms:created xsi:type="dcterms:W3CDTF">2021-08-31T07:50:00Z</dcterms:created>
  <dcterms:modified xsi:type="dcterms:W3CDTF">2021-08-31T07:50:00Z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1036</vt:i4>
  </property>
  <property fmtid="{D5CDD505-2E9C-101B-9397-08002B2CF9AE}" pid="3" name="RegisteredNo">
    <vt:lpwstr>61344/16</vt:lpwstr>
  </property>
  <property fmtid="{D5CDD505-2E9C-101B-9397-08002B2CF9AE}" pid="4" name="CASEID">
    <vt:lpwstr>1254835</vt:lpwstr>
  </property>
  <property fmtid="{D5CDD505-2E9C-101B-9397-08002B2CF9AE}" pid="5" name="ContentTypeId">
    <vt:lpwstr>0x010100558EB02BDB9E204AB350EDD385B68E10</vt:lpwstr>
  </property>
</Properties>
</file>